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73C" w:rsidRDefault="00D402AD">
      <w:pPr>
        <w:pStyle w:val="FP"/>
        <w:tabs>
          <w:tab w:val="left" w:pos="567"/>
          <w:tab w:val="left" w:pos="4678"/>
        </w:tabs>
        <w:snapToGrid w:val="0"/>
        <w:spacing w:line="360" w:lineRule="auto"/>
        <w:rPr>
          <w:rFonts w:ascii="Arial" w:eastAsiaTheme="minorEastAsia" w:hAnsi="Arial" w:cs="Arial"/>
          <w:b/>
          <w:sz w:val="24"/>
          <w:szCs w:val="24"/>
          <w:lang w:val="en-US" w:eastAsia="zh-CN"/>
        </w:rPr>
      </w:pPr>
      <w:r>
        <w:rPr>
          <w:rFonts w:ascii="Arial" w:hAnsi="Arial" w:cs="Arial"/>
          <w:b/>
          <w:sz w:val="24"/>
          <w:szCs w:val="24"/>
        </w:rPr>
        <w:t>3GPP TSG RAN WG1 Meeting #9</w:t>
      </w:r>
      <w:r>
        <w:rPr>
          <w:rFonts w:ascii="Arial" w:eastAsiaTheme="minorEastAsia" w:hAnsi="Arial" w:cs="Arial" w:hint="eastAsia"/>
          <w:b/>
          <w:sz w:val="24"/>
          <w:szCs w:val="24"/>
          <w:lang w:val="en-US" w:eastAsia="zh-CN"/>
        </w:rPr>
        <w:t>6bis</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eastAsiaTheme="minorEastAsia" w:hAnsi="Arial" w:cs="Arial" w:hint="eastAsia"/>
          <w:b/>
          <w:sz w:val="24"/>
          <w:szCs w:val="24"/>
          <w:lang w:eastAsia="zh-CN"/>
        </w:rPr>
        <w:t>R1-19</w:t>
      </w:r>
      <w:r>
        <w:rPr>
          <w:rFonts w:ascii="Arial" w:eastAsiaTheme="minorEastAsia" w:hAnsi="Arial" w:cs="Arial" w:hint="eastAsia"/>
          <w:b/>
          <w:sz w:val="24"/>
          <w:szCs w:val="24"/>
          <w:lang w:val="en-US" w:eastAsia="zh-CN"/>
        </w:rPr>
        <w:t>03878</w:t>
      </w:r>
    </w:p>
    <w:p w:rsidR="006D373C" w:rsidRDefault="00D402AD">
      <w:pPr>
        <w:tabs>
          <w:tab w:val="center" w:pos="4536"/>
          <w:tab w:val="right" w:pos="8280"/>
          <w:tab w:val="right" w:pos="9781"/>
        </w:tabs>
        <w:snapToGrid w:val="0"/>
        <w:spacing w:after="0" w:line="360" w:lineRule="auto"/>
        <w:jc w:val="left"/>
        <w:rPr>
          <w:rFonts w:ascii="Arial" w:eastAsiaTheme="minorEastAsia" w:hAnsi="Arial" w:cs="Arial"/>
          <w:b/>
          <w:bCs/>
          <w:sz w:val="28"/>
          <w:lang w:eastAsia="zh-CN"/>
        </w:rPr>
      </w:pPr>
      <w:r>
        <w:rPr>
          <w:rFonts w:ascii="Arial" w:hAnsi="Arial" w:cs="Arial" w:hint="eastAsia"/>
          <w:b/>
          <w:bCs/>
          <w:sz w:val="24"/>
          <w:szCs w:val="24"/>
          <w:lang w:val="en-US" w:eastAsia="ja-JP"/>
        </w:rPr>
        <w:t>Xi’an, China, 8th</w:t>
      </w:r>
      <w:r>
        <w:rPr>
          <w:rFonts w:ascii="Arial" w:eastAsia="宋体" w:hAnsi="Arial" w:cs="Arial" w:hint="eastAsia"/>
          <w:b/>
          <w:bCs/>
          <w:sz w:val="24"/>
          <w:szCs w:val="24"/>
          <w:lang w:val="en-US" w:eastAsia="zh-CN"/>
        </w:rPr>
        <w:t xml:space="preserve"> -</w:t>
      </w:r>
      <w:r>
        <w:rPr>
          <w:rFonts w:ascii="Arial" w:hAnsi="Arial" w:cs="Arial" w:hint="eastAsia"/>
          <w:b/>
          <w:bCs/>
          <w:sz w:val="24"/>
          <w:szCs w:val="24"/>
          <w:lang w:val="en-US" w:eastAsia="ja-JP"/>
        </w:rPr>
        <w:t xml:space="preserve"> 12th April</w:t>
      </w:r>
      <w:r>
        <w:rPr>
          <w:rFonts w:ascii="Arial" w:hAnsi="Arial" w:cs="Arial"/>
          <w:b/>
          <w:sz w:val="24"/>
        </w:rPr>
        <w:t>, 201</w:t>
      </w:r>
      <w:r>
        <w:rPr>
          <w:rFonts w:ascii="Arial" w:eastAsiaTheme="minorEastAsia" w:hAnsi="Arial" w:cs="Arial"/>
          <w:b/>
          <w:sz w:val="24"/>
          <w:lang w:eastAsia="zh-CN"/>
        </w:rPr>
        <w:t>9</w:t>
      </w:r>
    </w:p>
    <w:p w:rsidR="006D373C" w:rsidRDefault="00D402AD">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6D373C" w:rsidRDefault="00D402AD">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hint="eastAsia"/>
          <w:b/>
          <w:bCs/>
          <w:sz w:val="24"/>
          <w:szCs w:val="24"/>
          <w:lang w:val="en-US" w:eastAsia="zh-CN"/>
        </w:rPr>
        <w:t>On the channel structure of msgA</w:t>
      </w:r>
    </w:p>
    <w:p w:rsidR="006D373C" w:rsidRDefault="00D402AD">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1.1</w:t>
      </w:r>
    </w:p>
    <w:p w:rsidR="006D373C" w:rsidRDefault="00D402AD">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6D373C" w:rsidRDefault="00D402AD">
      <w:pPr>
        <w:pStyle w:val="Heading1"/>
        <w:spacing w:line="360" w:lineRule="auto"/>
        <w:rPr>
          <w:rFonts w:cs="Arial"/>
        </w:rPr>
      </w:pPr>
      <w:r>
        <w:rPr>
          <w:rFonts w:cs="Arial"/>
        </w:rPr>
        <w:t>Introduction</w:t>
      </w:r>
    </w:p>
    <w:p w:rsidR="006D373C" w:rsidRDefault="00D402AD">
      <w:pPr>
        <w:overflowPunct/>
        <w:autoSpaceDE/>
        <w:autoSpaceDN/>
        <w:snapToGrid w:val="0"/>
        <w:spacing w:afterLines="50"/>
        <w:textAlignment w:val="auto"/>
        <w:rPr>
          <w:rFonts w:eastAsiaTheme="minorEastAsia"/>
          <w:lang w:val="en-US" w:eastAsia="zh-CN"/>
        </w:rPr>
      </w:pPr>
      <w:r>
        <w:rPr>
          <w:rFonts w:eastAsiaTheme="minorEastAsia"/>
          <w:lang w:val="en-US" w:eastAsia="zh-CN"/>
        </w:rPr>
        <w:t xml:space="preserve">It is remarked in WID [1] that channel structure of </w:t>
      </w:r>
      <w:r>
        <w:rPr>
          <w:rFonts w:eastAsiaTheme="minorEastAsia" w:hint="eastAsia"/>
          <w:lang w:val="en-US" w:eastAsia="zh-CN"/>
        </w:rPr>
        <w:t>msgA</w:t>
      </w:r>
      <w:r>
        <w:rPr>
          <w:rFonts w:eastAsiaTheme="minorEastAsia"/>
          <w:lang w:val="en-US" w:eastAsia="zh-CN"/>
        </w:rPr>
        <w:t xml:space="preserve"> is preamble and PUSCH carrying payload, wherein the Rel.15 NR preamble design will be reused, and the PUSCH design for payload transmission will also follow the Rel.15 NR. </w:t>
      </w:r>
      <w:r>
        <w:rPr>
          <w:rFonts w:eastAsiaTheme="minorEastAsia" w:hint="eastAsia"/>
          <w:lang w:val="en-US" w:eastAsia="zh-CN"/>
        </w:rPr>
        <w:t xml:space="preserve">In </w:t>
      </w:r>
      <w:r>
        <w:rPr>
          <w:rFonts w:eastAsiaTheme="minorEastAsia"/>
          <w:lang w:val="en-US" w:eastAsia="zh-CN"/>
        </w:rPr>
        <w:t>RAN1#96</w:t>
      </w:r>
      <w:r>
        <w:rPr>
          <w:rFonts w:eastAsiaTheme="minorEastAsia" w:hint="eastAsia"/>
          <w:lang w:val="en-US" w:eastAsia="zh-CN"/>
        </w:rPr>
        <w:t xml:space="preserve"> meeting, </w:t>
      </w:r>
      <w:r>
        <w:rPr>
          <w:rFonts w:eastAsiaTheme="minorEastAsia"/>
          <w:lang w:val="en-US" w:eastAsia="zh-CN"/>
        </w:rPr>
        <w:t xml:space="preserve">discussions are initiated on the </w:t>
      </w:r>
      <w:r>
        <w:rPr>
          <w:rFonts w:eastAsiaTheme="minorEastAsia" w:hint="eastAsia"/>
          <w:lang w:val="en-US" w:eastAsia="zh-CN"/>
        </w:rPr>
        <w:t xml:space="preserve">main issues </w:t>
      </w:r>
      <w:r>
        <w:rPr>
          <w:rFonts w:eastAsiaTheme="minorEastAsia"/>
          <w:lang w:val="en-US" w:eastAsia="zh-CN"/>
        </w:rPr>
        <w:t xml:space="preserve">such </w:t>
      </w:r>
      <w:r>
        <w:rPr>
          <w:rFonts w:eastAsiaTheme="minorEastAsia" w:hint="eastAsia"/>
          <w:lang w:val="en-US" w:eastAsia="zh-CN"/>
        </w:rPr>
        <w:t xml:space="preserve">as PUSCH resource allocation, PRACH resource configuration for 2-step RACH and waveform/numerology configuration </w:t>
      </w:r>
      <w:r>
        <w:rPr>
          <w:rFonts w:eastAsiaTheme="minorEastAsia"/>
          <w:lang w:val="en-US" w:eastAsia="zh-CN"/>
        </w:rPr>
        <w:t xml:space="preserve">of msg A, </w:t>
      </w:r>
      <w:r>
        <w:rPr>
          <w:rFonts w:eastAsiaTheme="minorEastAsia" w:hint="eastAsia"/>
          <w:lang w:val="en-US" w:eastAsia="zh-CN"/>
        </w:rPr>
        <w:t>etc. Some agreements were achieved as follows.</w:t>
      </w:r>
    </w:p>
    <w:p w:rsidR="006D373C" w:rsidRDefault="006D373C">
      <w:pPr>
        <w:pBdr>
          <w:bottom w:val="single" w:sz="4" w:space="0" w:color="auto"/>
        </w:pBdr>
        <w:overflowPunct/>
        <w:autoSpaceDE/>
        <w:autoSpaceDN/>
        <w:snapToGrid w:val="0"/>
        <w:spacing w:afterLines="50"/>
        <w:textAlignment w:val="auto"/>
        <w:rPr>
          <w:rFonts w:eastAsiaTheme="minorEastAsia"/>
          <w:lang w:val="en-US" w:eastAsia="zh-CN"/>
        </w:rPr>
      </w:pPr>
    </w:p>
    <w:p w:rsidR="006D373C" w:rsidRDefault="00D402AD">
      <w:pPr>
        <w:overflowPunct/>
        <w:autoSpaceDE/>
        <w:autoSpaceDN/>
        <w:adjustRightInd/>
        <w:spacing w:after="0" w:line="200" w:lineRule="exact"/>
        <w:jc w:val="left"/>
        <w:textAlignment w:val="auto"/>
        <w:rPr>
          <w:rFonts w:ascii="Times" w:eastAsia="Batang" w:hAnsi="Times"/>
          <w:b/>
          <w:sz w:val="20"/>
        </w:rPr>
      </w:pPr>
      <w:r>
        <w:rPr>
          <w:rFonts w:ascii="Times" w:eastAsia="Batang" w:hAnsi="Times"/>
          <w:sz w:val="20"/>
          <w:highlight w:val="green"/>
        </w:rPr>
        <w:t>Agreements</w:t>
      </w:r>
      <w:r>
        <w:rPr>
          <w:rFonts w:ascii="Times" w:eastAsia="Batang" w:hAnsi="Times"/>
          <w:b/>
          <w:sz w:val="20"/>
        </w:rPr>
        <w:t>:</w:t>
      </w:r>
    </w:p>
    <w:p w:rsidR="006D373C" w:rsidRDefault="00D402AD">
      <w:pPr>
        <w:pStyle w:val="ListParagraph8"/>
        <w:numPr>
          <w:ilvl w:val="0"/>
          <w:numId w:val="7"/>
        </w:numPr>
        <w:overflowPunct/>
        <w:snapToGrid w:val="0"/>
        <w:spacing w:after="120" w:line="200" w:lineRule="exact"/>
        <w:ind w:left="840"/>
        <w:contextualSpacing w:val="0"/>
        <w:textAlignment w:val="auto"/>
        <w:rPr>
          <w:rFonts w:ascii="Times" w:eastAsia="Batang" w:hAnsi="Times"/>
          <w:sz w:val="20"/>
        </w:rPr>
      </w:pPr>
      <w:r>
        <w:rPr>
          <w:rFonts w:ascii="Times" w:eastAsia="Batang" w:hAnsi="Times"/>
          <w:sz w:val="20"/>
        </w:rPr>
        <w:t>PUSCH occasion for 2-step RACH is defined as</w:t>
      </w:r>
    </w:p>
    <w:p w:rsidR="006D373C" w:rsidRDefault="00D402AD">
      <w:pPr>
        <w:pStyle w:val="ListParagraph8"/>
        <w:numPr>
          <w:ilvl w:val="2"/>
          <w:numId w:val="7"/>
        </w:numPr>
        <w:overflowPunct/>
        <w:snapToGrid w:val="0"/>
        <w:spacing w:after="120" w:line="200" w:lineRule="exact"/>
        <w:ind w:left="1260"/>
        <w:contextualSpacing w:val="0"/>
        <w:textAlignment w:val="auto"/>
        <w:rPr>
          <w:rFonts w:ascii="Times" w:eastAsia="Batang" w:hAnsi="Times"/>
          <w:sz w:val="20"/>
        </w:rPr>
      </w:pPr>
      <w:r>
        <w:rPr>
          <w:rFonts w:ascii="Times" w:eastAsia="宋体" w:hAnsi="Times" w:hint="eastAsia"/>
          <w:sz w:val="20"/>
          <w:lang w:val="en-US" w:eastAsia="zh-CN"/>
        </w:rPr>
        <w:t>The time-frequency resource for payload transmissions</w:t>
      </w:r>
    </w:p>
    <w:p w:rsidR="006D373C" w:rsidRDefault="00D402AD">
      <w:pPr>
        <w:pStyle w:val="ListParagraph8"/>
        <w:numPr>
          <w:ilvl w:val="0"/>
          <w:numId w:val="7"/>
        </w:numPr>
        <w:overflowPunct/>
        <w:snapToGrid w:val="0"/>
        <w:spacing w:after="120" w:line="200" w:lineRule="exact"/>
        <w:ind w:left="840"/>
        <w:contextualSpacing w:val="0"/>
        <w:textAlignment w:val="auto"/>
        <w:rPr>
          <w:rFonts w:ascii="Times" w:eastAsia="Batang" w:hAnsi="Times"/>
          <w:sz w:val="20"/>
        </w:rPr>
      </w:pPr>
      <w:r>
        <w:rPr>
          <w:rFonts w:ascii="Times" w:eastAsia="Batang" w:hAnsi="Times"/>
          <w:sz w:val="20"/>
        </w:rPr>
        <w:t>Consider</w:t>
      </w:r>
      <w:r>
        <w:rPr>
          <w:rFonts w:ascii="Times" w:eastAsia="Batang" w:hAnsi="Times" w:hint="eastAsia"/>
          <w:sz w:val="20"/>
        </w:rPr>
        <w:t xml:space="preserve"> the following </w:t>
      </w:r>
      <w:r>
        <w:rPr>
          <w:rFonts w:ascii="Times" w:eastAsia="Batang" w:hAnsi="Times"/>
          <w:sz w:val="20"/>
        </w:rPr>
        <w:t>methods for PUSCH occasion of msgA transmission:</w:t>
      </w:r>
    </w:p>
    <w:p w:rsidR="006D373C" w:rsidRDefault="00D402AD">
      <w:pPr>
        <w:pStyle w:val="ListParagraph8"/>
        <w:numPr>
          <w:ilvl w:val="2"/>
          <w:numId w:val="7"/>
        </w:numPr>
        <w:overflowPunct/>
        <w:snapToGrid w:val="0"/>
        <w:spacing w:after="120" w:line="200" w:lineRule="exact"/>
        <w:ind w:left="1260"/>
        <w:contextualSpacing w:val="0"/>
        <w:textAlignment w:val="auto"/>
        <w:rPr>
          <w:rFonts w:ascii="Times" w:eastAsia="Batang" w:hAnsi="Times"/>
          <w:sz w:val="20"/>
        </w:rPr>
      </w:pPr>
      <w:r>
        <w:rPr>
          <w:rFonts w:ascii="Times" w:eastAsia="Batang" w:hAnsi="Times" w:hint="eastAsia"/>
          <w:sz w:val="20"/>
        </w:rPr>
        <w:t>Opt</w:t>
      </w:r>
      <w:r>
        <w:rPr>
          <w:rFonts w:ascii="Times" w:eastAsia="Batang" w:hAnsi="Times"/>
          <w:sz w:val="20"/>
        </w:rPr>
        <w:t xml:space="preserve"> 1: </w:t>
      </w:r>
      <w:r>
        <w:rPr>
          <w:rFonts w:ascii="Times" w:eastAsia="Batang" w:hAnsi="Times"/>
          <w:sz w:val="20"/>
          <w:lang w:eastAsia="zh-CN"/>
        </w:rPr>
        <w:t>PUSCH occasions are separately configured from PRACH occasions</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For one PUSCH occasion, it is derived based on:</w:t>
      </w:r>
    </w:p>
    <w:p w:rsidR="006D373C" w:rsidRDefault="00D402AD">
      <w:pPr>
        <w:pStyle w:val="ListParagraph8"/>
        <w:numPr>
          <w:ilvl w:val="6"/>
          <w:numId w:val="7"/>
        </w:numPr>
        <w:overflowPunct/>
        <w:snapToGrid w:val="0"/>
        <w:spacing w:after="120" w:line="200" w:lineRule="exact"/>
        <w:ind w:left="2100"/>
        <w:contextualSpacing w:val="0"/>
        <w:textAlignment w:val="auto"/>
        <w:rPr>
          <w:rFonts w:ascii="Times" w:eastAsia="Batang" w:hAnsi="Times"/>
          <w:sz w:val="20"/>
        </w:rPr>
      </w:pPr>
      <w:r>
        <w:rPr>
          <w:rFonts w:ascii="Times" w:eastAsia="Batang" w:hAnsi="Times"/>
          <w:sz w:val="20"/>
        </w:rPr>
        <w:t>Alt 1: r</w:t>
      </w:r>
      <w:r>
        <w:rPr>
          <w:rFonts w:ascii="Times" w:eastAsia="Batang" w:hAnsi="Times" w:hint="eastAsia"/>
          <w:sz w:val="20"/>
        </w:rPr>
        <w:t xml:space="preserve">euse </w:t>
      </w:r>
      <w:r>
        <w:rPr>
          <w:rFonts w:ascii="Times" w:eastAsia="Batang" w:hAnsi="Times"/>
          <w:sz w:val="20"/>
        </w:rPr>
        <w:t xml:space="preserve">the resource allocation for NR </w:t>
      </w:r>
      <w:r>
        <w:rPr>
          <w:rFonts w:ascii="Times" w:eastAsia="Batang" w:hAnsi="Times" w:hint="eastAsia"/>
          <w:sz w:val="20"/>
        </w:rPr>
        <w:t>configured grant</w:t>
      </w:r>
      <w:r>
        <w:rPr>
          <w:rFonts w:ascii="Times" w:eastAsia="Batang" w:hAnsi="Times"/>
          <w:sz w:val="20"/>
        </w:rPr>
        <w:t xml:space="preserve"> in principle</w:t>
      </w:r>
    </w:p>
    <w:p w:rsidR="006D373C" w:rsidRDefault="00D402AD">
      <w:pPr>
        <w:pStyle w:val="ListParagraph8"/>
        <w:numPr>
          <w:ilvl w:val="6"/>
          <w:numId w:val="7"/>
        </w:numPr>
        <w:overflowPunct/>
        <w:snapToGrid w:val="0"/>
        <w:spacing w:after="120" w:line="200" w:lineRule="exact"/>
        <w:ind w:left="2100"/>
        <w:contextualSpacing w:val="0"/>
        <w:textAlignment w:val="auto"/>
        <w:rPr>
          <w:rFonts w:ascii="Times" w:eastAsia="Batang" w:hAnsi="Times"/>
          <w:sz w:val="20"/>
        </w:rPr>
      </w:pPr>
      <w:r>
        <w:rPr>
          <w:rFonts w:ascii="Times" w:eastAsia="Batang" w:hAnsi="Times"/>
          <w:sz w:val="20"/>
        </w:rPr>
        <w:t>Alt 2: other potential configurations (</w:t>
      </w:r>
      <w:r>
        <w:rPr>
          <w:rFonts w:ascii="Times" w:eastAsia="宋体" w:hAnsi="Times" w:hint="eastAsia"/>
          <w:sz w:val="20"/>
          <w:lang w:eastAsia="zh-CN"/>
        </w:rPr>
        <w:t>i.e.</w:t>
      </w:r>
      <w:r>
        <w:rPr>
          <w:rFonts w:ascii="Times" w:eastAsia="Batang" w:hAnsi="Times"/>
          <w:sz w:val="20"/>
        </w:rPr>
        <w:t>, reuse semi-static SFI + BWP,  reuse PRACH RO, etc.)</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FFS detailed association rule between the PRACH and PUSCH for msgA transmission</w:t>
      </w:r>
    </w:p>
    <w:p w:rsidR="006D373C" w:rsidRDefault="00D402AD">
      <w:pPr>
        <w:pStyle w:val="ListParagraph8"/>
        <w:numPr>
          <w:ilvl w:val="2"/>
          <w:numId w:val="7"/>
        </w:numPr>
        <w:overflowPunct/>
        <w:snapToGrid w:val="0"/>
        <w:spacing w:after="120" w:line="200" w:lineRule="exact"/>
        <w:ind w:left="1260"/>
        <w:contextualSpacing w:val="0"/>
        <w:textAlignment w:val="auto"/>
        <w:rPr>
          <w:rFonts w:ascii="Times" w:eastAsia="Batang" w:hAnsi="Times"/>
          <w:sz w:val="20"/>
        </w:rPr>
      </w:pPr>
      <w:r>
        <w:rPr>
          <w:rFonts w:ascii="Times" w:eastAsia="Batang" w:hAnsi="Times" w:hint="eastAsia"/>
          <w:sz w:val="20"/>
        </w:rPr>
        <w:t>Opt</w:t>
      </w:r>
      <w:r>
        <w:rPr>
          <w:rFonts w:ascii="Times" w:eastAsia="Batang" w:hAnsi="Times"/>
          <w:sz w:val="20"/>
        </w:rPr>
        <w:t xml:space="preserve"> 2: </w:t>
      </w:r>
      <w:r>
        <w:rPr>
          <w:rFonts w:ascii="Times" w:eastAsia="Batang" w:hAnsi="Times"/>
          <w:sz w:val="20"/>
          <w:lang w:eastAsia="zh-CN"/>
        </w:rPr>
        <w:t xml:space="preserve">Specify/configure the relative location (in time and/or frequency) of the PUSCH occasion with respect to the </w:t>
      </w:r>
      <w:r>
        <w:rPr>
          <w:rFonts w:ascii="Times" w:eastAsia="Batang" w:hAnsi="Times"/>
          <w:sz w:val="20"/>
        </w:rPr>
        <w:t>associated</w:t>
      </w:r>
      <w:r>
        <w:rPr>
          <w:rFonts w:ascii="Times" w:eastAsia="Batang" w:hAnsi="Times"/>
          <w:sz w:val="20"/>
          <w:lang w:eastAsia="zh-CN"/>
        </w:rPr>
        <w:t xml:space="preserve"> PRACH occasion</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1: Time/frequency relation between PRACH preambles in PRACH occasion(s) and PUSCH occasions are single specification fixed value.</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2: Time/frequency relation between each PRACH preamble in PRACH occasion(s) to the PUSCH occasion is single specification fixed value. Different preambles in different PRACH occasions can have different values.</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3: Time/frequency relation between PRACH preambles in PRACH occasion(s) and PUSCH occasions are single semi-statically configured value.</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4: Time/frequency relation between each PRACH preamble in PRACH occasion(s) to the PUSCH occasion is semi-statically configured value. Different preambles in different PRACH occasions can have different values.</w:t>
      </w:r>
    </w:p>
    <w:p w:rsidR="006D373C" w:rsidRDefault="00D402AD">
      <w:pPr>
        <w:pStyle w:val="ListParagraph8"/>
        <w:numPr>
          <w:ilvl w:val="5"/>
          <w:numId w:val="7"/>
        </w:numPr>
        <w:overflowPunct/>
        <w:snapToGrid w:val="0"/>
        <w:spacing w:after="12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Note: The time and frequency relation is not required to be the same alternative.</w:t>
      </w:r>
    </w:p>
    <w:p w:rsidR="006D373C" w:rsidRDefault="00D402AD">
      <w:pPr>
        <w:pStyle w:val="ListParagraph8"/>
        <w:numPr>
          <w:ilvl w:val="2"/>
          <w:numId w:val="7"/>
        </w:numPr>
        <w:overflowPunct/>
        <w:snapToGrid w:val="0"/>
        <w:spacing w:after="120" w:line="200" w:lineRule="exact"/>
        <w:ind w:left="1260"/>
        <w:contextualSpacing w:val="0"/>
        <w:textAlignment w:val="auto"/>
        <w:rPr>
          <w:rFonts w:ascii="Times" w:eastAsia="Batang" w:hAnsi="Times"/>
          <w:sz w:val="20"/>
        </w:rPr>
      </w:pPr>
      <w:r>
        <w:rPr>
          <w:rFonts w:ascii="Times" w:eastAsia="Batang" w:hAnsi="Times"/>
          <w:sz w:val="20"/>
        </w:rPr>
        <w:t>FFS detailed mapping between preamble and PUSCH resource + DMRS</w:t>
      </w:r>
    </w:p>
    <w:p w:rsidR="006D373C" w:rsidRDefault="00D402AD">
      <w:pPr>
        <w:overflowPunct/>
        <w:autoSpaceDE/>
        <w:autoSpaceDN/>
        <w:adjustRightInd/>
        <w:spacing w:after="0" w:line="200" w:lineRule="exact"/>
        <w:jc w:val="left"/>
        <w:textAlignment w:val="auto"/>
        <w:rPr>
          <w:rFonts w:ascii="Times" w:eastAsia="Batang" w:hAnsi="Times"/>
          <w:b/>
          <w:sz w:val="20"/>
          <w:highlight w:val="green"/>
        </w:rPr>
      </w:pPr>
      <w:r>
        <w:rPr>
          <w:rFonts w:ascii="Times" w:eastAsia="Batang" w:hAnsi="Times"/>
          <w:sz w:val="20"/>
          <w:highlight w:val="green"/>
        </w:rPr>
        <w:t>Agreements</w:t>
      </w:r>
      <w:r>
        <w:rPr>
          <w:rFonts w:ascii="Times" w:eastAsia="Batang" w:hAnsi="Times"/>
          <w:b/>
          <w:sz w:val="20"/>
          <w:highlight w:val="green"/>
        </w:rPr>
        <w:t>:</w:t>
      </w:r>
    </w:p>
    <w:p w:rsidR="006D373C" w:rsidRDefault="00D402AD">
      <w:pPr>
        <w:pStyle w:val="ListParagraph8"/>
        <w:numPr>
          <w:ilvl w:val="0"/>
          <w:numId w:val="8"/>
        </w:numPr>
        <w:overflowPunct/>
        <w:snapToGrid w:val="0"/>
        <w:spacing w:after="120" w:line="200" w:lineRule="exact"/>
        <w:ind w:left="840"/>
        <w:textAlignment w:val="auto"/>
        <w:rPr>
          <w:rFonts w:ascii="Times" w:eastAsia="Batang" w:hAnsi="Times"/>
          <w:sz w:val="20"/>
          <w:lang w:eastAsia="zh-CN"/>
        </w:rPr>
      </w:pPr>
      <w:r>
        <w:rPr>
          <w:rFonts w:ascii="Times" w:eastAsia="Batang" w:hAnsi="Times" w:hint="eastAsia"/>
          <w:sz w:val="20"/>
          <w:lang w:eastAsia="zh-CN"/>
        </w:rPr>
        <w:t xml:space="preserve">Both DFT-s-OFDM and CP-OFDM are supported </w:t>
      </w:r>
      <w:r>
        <w:rPr>
          <w:rFonts w:ascii="Times" w:eastAsia="Batang" w:hAnsi="Times"/>
          <w:sz w:val="20"/>
          <w:lang w:eastAsia="zh-CN"/>
        </w:rPr>
        <w:t>for the payload transmission in msgA</w:t>
      </w:r>
    </w:p>
    <w:p w:rsidR="006D373C" w:rsidRDefault="00D402AD">
      <w:pPr>
        <w:pStyle w:val="ListParagraph8"/>
        <w:numPr>
          <w:ilvl w:val="2"/>
          <w:numId w:val="8"/>
        </w:numPr>
        <w:overflowPunct/>
        <w:snapToGrid w:val="0"/>
        <w:spacing w:after="120" w:line="200" w:lineRule="exact"/>
        <w:ind w:left="1260"/>
        <w:textAlignment w:val="auto"/>
        <w:rPr>
          <w:rFonts w:ascii="Times" w:eastAsia="Batang" w:hAnsi="Times"/>
          <w:sz w:val="20"/>
          <w:lang w:eastAsia="zh-CN"/>
        </w:rPr>
      </w:pPr>
      <w:r>
        <w:rPr>
          <w:rFonts w:ascii="Times" w:eastAsia="Batang" w:hAnsi="Times"/>
          <w:sz w:val="20"/>
          <w:lang w:eastAsia="zh-CN"/>
        </w:rPr>
        <w:t xml:space="preserve">FFS how to indicate/configure the waveform </w:t>
      </w:r>
    </w:p>
    <w:p w:rsidR="006D373C" w:rsidRDefault="00D402AD">
      <w:pPr>
        <w:pStyle w:val="ListParagraph8"/>
        <w:numPr>
          <w:ilvl w:val="0"/>
          <w:numId w:val="8"/>
        </w:numPr>
        <w:overflowPunct/>
        <w:snapToGrid w:val="0"/>
        <w:spacing w:after="120" w:line="200" w:lineRule="exact"/>
        <w:ind w:left="840"/>
        <w:textAlignment w:val="auto"/>
        <w:rPr>
          <w:rFonts w:ascii="Times" w:eastAsia="Batang" w:hAnsi="Times"/>
          <w:sz w:val="20"/>
          <w:lang w:eastAsia="zh-CN"/>
        </w:rPr>
      </w:pPr>
      <w:r>
        <w:rPr>
          <w:rFonts w:ascii="Times" w:eastAsia="Batang" w:hAnsi="Times"/>
          <w:sz w:val="20"/>
          <w:lang w:eastAsia="zh-CN"/>
        </w:rPr>
        <w:lastRenderedPageBreak/>
        <w:t>Consider the following numerology for msgA PUSCH (for possible down-selection)</w:t>
      </w:r>
    </w:p>
    <w:p w:rsidR="006D373C" w:rsidRDefault="00D402AD">
      <w:pPr>
        <w:pStyle w:val="ListParagraph8"/>
        <w:numPr>
          <w:ilvl w:val="2"/>
          <w:numId w:val="8"/>
        </w:numPr>
        <w:overflowPunct/>
        <w:snapToGrid w:val="0"/>
        <w:spacing w:after="120" w:line="200" w:lineRule="exact"/>
        <w:ind w:left="1260"/>
        <w:textAlignment w:val="auto"/>
        <w:rPr>
          <w:rFonts w:ascii="Times" w:eastAsia="Batang" w:hAnsi="Times"/>
          <w:sz w:val="20"/>
          <w:lang w:eastAsia="zh-CN"/>
        </w:rPr>
      </w:pPr>
      <w:r>
        <w:rPr>
          <w:rFonts w:ascii="Times" w:eastAsia="Batang" w:hAnsi="Times"/>
          <w:sz w:val="20"/>
          <w:lang w:eastAsia="zh-CN"/>
        </w:rPr>
        <w:t>Alt 1: ​follow the numerology configured for the UL BWP</w:t>
      </w:r>
    </w:p>
    <w:p w:rsidR="006D373C" w:rsidRDefault="00D402AD">
      <w:pPr>
        <w:pStyle w:val="ListParagraph8"/>
        <w:numPr>
          <w:ilvl w:val="4"/>
          <w:numId w:val="8"/>
        </w:numPr>
        <w:overflowPunct/>
        <w:snapToGrid w:val="0"/>
        <w:spacing w:after="120" w:line="200" w:lineRule="exact"/>
        <w:ind w:left="1680"/>
        <w:textAlignment w:val="auto"/>
        <w:rPr>
          <w:rFonts w:ascii="Times" w:eastAsia="Batang" w:hAnsi="Times"/>
          <w:sz w:val="20"/>
          <w:lang w:eastAsia="zh-CN"/>
        </w:rPr>
      </w:pPr>
      <w:r>
        <w:rPr>
          <w:rFonts w:ascii="Times" w:eastAsia="Batang" w:hAnsi="Times"/>
          <w:sz w:val="20"/>
          <w:lang w:eastAsia="zh-CN"/>
        </w:rPr>
        <w:t>FFS initial vs. active UL BWP</w:t>
      </w:r>
    </w:p>
    <w:p w:rsidR="006D373C" w:rsidRDefault="00D402AD">
      <w:pPr>
        <w:pStyle w:val="ListParagraph8"/>
        <w:numPr>
          <w:ilvl w:val="2"/>
          <w:numId w:val="8"/>
        </w:numPr>
        <w:overflowPunct/>
        <w:snapToGrid w:val="0"/>
        <w:spacing w:after="120" w:line="200" w:lineRule="exact"/>
        <w:ind w:left="1260"/>
        <w:textAlignment w:val="auto"/>
        <w:rPr>
          <w:rFonts w:ascii="Times" w:eastAsia="Batang" w:hAnsi="Times"/>
          <w:sz w:val="20"/>
          <w:lang w:eastAsia="zh-CN"/>
        </w:rPr>
      </w:pPr>
      <w:r>
        <w:rPr>
          <w:rFonts w:ascii="Times" w:eastAsia="Batang" w:hAnsi="Times"/>
          <w:sz w:val="20"/>
          <w:lang w:eastAsia="zh-CN"/>
        </w:rPr>
        <w:t>Alt 2:  same as msgA preamble numerology at least for some cases</w:t>
      </w:r>
    </w:p>
    <w:p w:rsidR="006D373C" w:rsidRDefault="00D402AD">
      <w:pPr>
        <w:pStyle w:val="ListParagraph8"/>
        <w:numPr>
          <w:ilvl w:val="4"/>
          <w:numId w:val="8"/>
        </w:numPr>
        <w:overflowPunct/>
        <w:snapToGrid w:val="0"/>
        <w:spacing w:after="120" w:line="200" w:lineRule="exact"/>
        <w:ind w:left="1680"/>
        <w:textAlignment w:val="auto"/>
        <w:rPr>
          <w:rFonts w:ascii="Times" w:eastAsia="Batang" w:hAnsi="Times"/>
          <w:sz w:val="20"/>
          <w:lang w:eastAsia="zh-CN"/>
        </w:rPr>
      </w:pPr>
      <w:r>
        <w:rPr>
          <w:rFonts w:ascii="Times" w:eastAsia="Batang" w:hAnsi="Times" w:hint="eastAsia"/>
          <w:sz w:val="20"/>
          <w:lang w:eastAsia="zh-CN"/>
        </w:rPr>
        <w:t>i.e.</w:t>
      </w:r>
      <w:r>
        <w:rPr>
          <w:rFonts w:ascii="Times" w:eastAsia="Batang" w:hAnsi="Times"/>
          <w:sz w:val="20"/>
          <w:lang w:eastAsia="zh-CN"/>
        </w:rPr>
        <w:t>, when short preamble is used (L=139)</w:t>
      </w:r>
    </w:p>
    <w:p w:rsidR="006D373C" w:rsidRDefault="00D402AD">
      <w:pPr>
        <w:overflowPunct/>
        <w:autoSpaceDE/>
        <w:autoSpaceDN/>
        <w:adjustRightInd/>
        <w:spacing w:after="0" w:line="200" w:lineRule="exact"/>
        <w:jc w:val="left"/>
        <w:textAlignment w:val="auto"/>
        <w:rPr>
          <w:rFonts w:ascii="Times" w:eastAsia="Batang" w:hAnsi="Times"/>
          <w:sz w:val="20"/>
        </w:rPr>
      </w:pPr>
      <w:r>
        <w:rPr>
          <w:rFonts w:ascii="Times" w:eastAsia="Batang" w:hAnsi="Times"/>
          <w:sz w:val="20"/>
          <w:highlight w:val="green"/>
        </w:rPr>
        <w:t>Agreements</w:t>
      </w:r>
      <w:r>
        <w:rPr>
          <w:rFonts w:ascii="Times" w:eastAsia="Batang" w:hAnsi="Times"/>
          <w:sz w:val="20"/>
        </w:rPr>
        <w:t>:</w:t>
      </w:r>
    </w:p>
    <w:p w:rsidR="006D373C" w:rsidRDefault="00D402AD">
      <w:pPr>
        <w:pStyle w:val="ListParagraph8"/>
        <w:widowControl w:val="0"/>
        <w:numPr>
          <w:ilvl w:val="0"/>
          <w:numId w:val="9"/>
        </w:numPr>
        <w:overflowPunct/>
        <w:autoSpaceDE/>
        <w:autoSpaceDN/>
        <w:adjustRightInd/>
        <w:spacing w:beforeLines="50" w:before="180" w:afterLines="50" w:line="200" w:lineRule="exact"/>
        <w:ind w:left="840"/>
        <w:textAlignment w:val="auto"/>
        <w:rPr>
          <w:rFonts w:ascii="Times" w:eastAsia="Batang" w:hAnsi="Times"/>
          <w:kern w:val="2"/>
          <w:sz w:val="20"/>
          <w:lang w:eastAsia="zh-CN"/>
        </w:rPr>
      </w:pPr>
      <w:r>
        <w:rPr>
          <w:rFonts w:ascii="Times" w:eastAsia="Batang" w:hAnsi="Times"/>
          <w:kern w:val="2"/>
          <w:sz w:val="20"/>
          <w:lang w:eastAsia="zh-CN"/>
        </w:rPr>
        <w:t>The beam association rule between SSB and RACH occasion of 4-step RACH is to be used for 2-step RACH</w:t>
      </w:r>
    </w:p>
    <w:p w:rsidR="006D373C" w:rsidRDefault="00D402AD">
      <w:pPr>
        <w:pStyle w:val="ListParagraph8"/>
        <w:widowControl w:val="0"/>
        <w:numPr>
          <w:ilvl w:val="2"/>
          <w:numId w:val="9"/>
        </w:numPr>
        <w:overflowPunct/>
        <w:autoSpaceDE/>
        <w:autoSpaceDN/>
        <w:adjustRightInd/>
        <w:spacing w:beforeLines="50" w:before="180" w:afterLines="50" w:line="200" w:lineRule="exact"/>
        <w:ind w:left="1260"/>
        <w:textAlignment w:val="auto"/>
        <w:rPr>
          <w:rFonts w:ascii="Times" w:eastAsia="Batang" w:hAnsi="Times"/>
          <w:kern w:val="2"/>
          <w:sz w:val="20"/>
          <w:lang w:eastAsia="zh-CN"/>
        </w:rPr>
      </w:pPr>
      <w:r>
        <w:rPr>
          <w:rFonts w:ascii="Times" w:eastAsia="Batang" w:hAnsi="Times"/>
          <w:kern w:val="2"/>
          <w:sz w:val="20"/>
          <w:lang w:eastAsia="zh-CN"/>
        </w:rPr>
        <w:t>FFS beam association for PUSCH</w:t>
      </w:r>
    </w:p>
    <w:p w:rsidR="006D373C" w:rsidRDefault="006D373C">
      <w:pPr>
        <w:pStyle w:val="ListParagraph8"/>
        <w:pBdr>
          <w:bottom w:val="single" w:sz="4" w:space="0" w:color="auto"/>
        </w:pBdr>
        <w:overflowPunct/>
        <w:snapToGrid w:val="0"/>
        <w:spacing w:after="120" w:line="200" w:lineRule="exact"/>
        <w:ind w:left="0"/>
        <w:textAlignment w:val="auto"/>
        <w:rPr>
          <w:rFonts w:ascii="Times" w:eastAsia="Batang" w:hAnsi="Times"/>
          <w:kern w:val="2"/>
          <w:sz w:val="20"/>
          <w:lang w:val="en-US" w:eastAsia="zh-CN"/>
        </w:rPr>
      </w:pPr>
    </w:p>
    <w:p w:rsidR="006D373C" w:rsidRDefault="006D373C">
      <w:pPr>
        <w:overflowPunct/>
        <w:autoSpaceDE/>
        <w:autoSpaceDN/>
        <w:snapToGrid w:val="0"/>
        <w:spacing w:afterLines="50"/>
        <w:textAlignment w:val="auto"/>
        <w:rPr>
          <w:rFonts w:eastAsiaTheme="minorEastAsia"/>
          <w:lang w:val="en-US" w:eastAsia="zh-CN"/>
        </w:rPr>
      </w:pPr>
    </w:p>
    <w:p w:rsidR="006D373C" w:rsidRDefault="00D402AD">
      <w:pPr>
        <w:overflowPunct/>
        <w:autoSpaceDE/>
        <w:autoSpaceDN/>
        <w:snapToGrid w:val="0"/>
        <w:spacing w:afterLines="50"/>
        <w:textAlignment w:val="auto"/>
        <w:rPr>
          <w:rFonts w:eastAsiaTheme="minorEastAsia"/>
          <w:lang w:val="en-US" w:eastAsia="zh-CN"/>
        </w:rPr>
      </w:pPr>
      <w:r>
        <w:rPr>
          <w:rFonts w:eastAsiaTheme="minorEastAsia"/>
          <w:lang w:val="en-US" w:eastAsia="zh-CN"/>
        </w:rPr>
        <w:t xml:space="preserve">In this contribution, </w:t>
      </w:r>
      <w:r>
        <w:rPr>
          <w:rFonts w:eastAsiaTheme="minorEastAsia" w:hint="eastAsia"/>
          <w:lang w:val="en-US" w:eastAsia="zh-CN"/>
        </w:rPr>
        <w:t xml:space="preserve">further details regarding </w:t>
      </w:r>
      <w:r>
        <w:rPr>
          <w:rFonts w:eastAsiaTheme="minorEastAsia"/>
          <w:lang w:val="en-US" w:eastAsia="zh-CN"/>
        </w:rPr>
        <w:t>the configuration</w:t>
      </w:r>
      <w:r>
        <w:rPr>
          <w:rFonts w:eastAsiaTheme="minorEastAsia" w:hint="eastAsia"/>
          <w:lang w:val="en-US" w:eastAsia="zh-CN"/>
        </w:rPr>
        <w:t xml:space="preserve"> </w:t>
      </w:r>
      <w:r>
        <w:rPr>
          <w:rFonts w:eastAsiaTheme="minorEastAsia"/>
          <w:lang w:val="en-US" w:eastAsia="zh-CN"/>
        </w:rPr>
        <w:t>of msgA PUSCH resource and mapping between PRACH preamble and PUSCH+DMRS are elaborated, together with the supported payload size and MCS</w:t>
      </w:r>
      <w:r>
        <w:rPr>
          <w:rFonts w:eastAsiaTheme="minorEastAsia" w:hint="eastAsia"/>
          <w:lang w:val="en-US" w:eastAsia="zh-CN"/>
        </w:rPr>
        <w:t xml:space="preserve"> for </w:t>
      </w:r>
      <w:r>
        <w:rPr>
          <w:rFonts w:eastAsiaTheme="minorEastAsia"/>
          <w:lang w:val="en-US" w:eastAsia="zh-CN"/>
        </w:rPr>
        <w:t xml:space="preserve">msgA </w:t>
      </w:r>
      <w:r>
        <w:rPr>
          <w:rFonts w:eastAsiaTheme="minorEastAsia" w:hint="eastAsia"/>
          <w:lang w:val="en-US" w:eastAsia="zh-CN"/>
        </w:rPr>
        <w:t>PUSCH</w:t>
      </w:r>
      <w:r>
        <w:rPr>
          <w:rFonts w:eastAsiaTheme="minorEastAsia"/>
          <w:lang w:val="en-US" w:eastAsia="zh-CN"/>
        </w:rPr>
        <w:t>.</w:t>
      </w:r>
      <w:r>
        <w:rPr>
          <w:rFonts w:eastAsiaTheme="minorEastAsia" w:hint="eastAsia"/>
          <w:lang w:val="en-US" w:eastAsia="zh-CN"/>
        </w:rPr>
        <w:t xml:space="preserve"> Moreover the design for msgA in NR-U is discussed.</w:t>
      </w:r>
    </w:p>
    <w:p w:rsidR="006D373C" w:rsidRDefault="006D373C">
      <w:pPr>
        <w:overflowPunct/>
        <w:autoSpaceDE/>
        <w:autoSpaceDN/>
        <w:snapToGrid w:val="0"/>
        <w:spacing w:afterLines="50"/>
        <w:textAlignment w:val="auto"/>
        <w:rPr>
          <w:rFonts w:eastAsiaTheme="minorEastAsia"/>
          <w:lang w:val="en-US" w:eastAsia="zh-CN"/>
        </w:rPr>
      </w:pPr>
    </w:p>
    <w:p w:rsidR="006D373C" w:rsidRDefault="00D402AD">
      <w:pPr>
        <w:pStyle w:val="Heading1"/>
        <w:spacing w:line="360" w:lineRule="auto"/>
        <w:rPr>
          <w:rFonts w:cs="Arial"/>
        </w:rPr>
      </w:pPr>
      <w:r>
        <w:rPr>
          <w:rFonts w:cs="Arial"/>
        </w:rPr>
        <w:t xml:space="preserve">Channel structure for </w:t>
      </w:r>
      <w:r>
        <w:rPr>
          <w:rFonts w:cs="Arial" w:hint="eastAsia"/>
        </w:rPr>
        <w:t>msgA</w:t>
      </w:r>
    </w:p>
    <w:p w:rsidR="006D373C" w:rsidRDefault="00D402AD">
      <w:pPr>
        <w:pStyle w:val="Heading2"/>
        <w:spacing w:line="360" w:lineRule="auto"/>
        <w:rPr>
          <w:rFonts w:eastAsiaTheme="minorEastAsia"/>
        </w:rPr>
      </w:pPr>
      <w:r>
        <w:rPr>
          <w:rFonts w:eastAsiaTheme="minorEastAsia"/>
        </w:rPr>
        <w:t>R</w:t>
      </w:r>
      <w:r>
        <w:rPr>
          <w:rFonts w:eastAsiaTheme="minorEastAsia" w:hint="eastAsia"/>
        </w:rPr>
        <w:t>esource allocation for PUSCH occasion(s)</w:t>
      </w:r>
    </w:p>
    <w:p w:rsidR="006D373C" w:rsidRDefault="00D402AD">
      <w:pPr>
        <w:snapToGrid w:val="0"/>
        <w:spacing w:after="0" w:line="240" w:lineRule="atLeast"/>
        <w:rPr>
          <w:rFonts w:eastAsiaTheme="minorEastAsia"/>
          <w:szCs w:val="22"/>
          <w:lang w:val="en-US" w:eastAsia="zh-CN"/>
        </w:rPr>
      </w:pPr>
      <w:r>
        <w:rPr>
          <w:rFonts w:eastAsiaTheme="minorEastAsia" w:hint="eastAsia"/>
          <w:szCs w:val="22"/>
          <w:lang w:val="en-US" w:eastAsia="zh-CN"/>
        </w:rPr>
        <w:t>Two methods of configuration for PUSCH occasion of msgA transmission were discussed. Opt 1: separate configuration, Opt 2: configuration</w:t>
      </w:r>
      <w:r>
        <w:rPr>
          <w:rFonts w:eastAsiaTheme="minorEastAsia"/>
          <w:szCs w:val="22"/>
          <w:lang w:val="en-US" w:eastAsia="zh-CN"/>
        </w:rPr>
        <w:t xml:space="preserve"> based on </w:t>
      </w:r>
      <w:r>
        <w:rPr>
          <w:rFonts w:eastAsiaTheme="minorEastAsia" w:hint="eastAsia"/>
          <w:szCs w:val="22"/>
          <w:lang w:val="en-US" w:eastAsia="zh-CN"/>
        </w:rPr>
        <w:t>relative</w:t>
      </w:r>
      <w:r>
        <w:rPr>
          <w:rFonts w:eastAsiaTheme="minorEastAsia"/>
          <w:szCs w:val="22"/>
          <w:lang w:val="en-US" w:eastAsia="zh-CN"/>
        </w:rPr>
        <w:t xml:space="preserve"> location</w:t>
      </w:r>
      <w:r>
        <w:rPr>
          <w:rFonts w:eastAsiaTheme="minorEastAsia" w:hint="eastAsia"/>
          <w:szCs w:val="22"/>
          <w:lang w:val="en-US" w:eastAsia="zh-CN"/>
        </w:rPr>
        <w:t>.</w:t>
      </w:r>
    </w:p>
    <w:p w:rsidR="006D373C" w:rsidRDefault="006D373C">
      <w:pPr>
        <w:snapToGrid w:val="0"/>
        <w:spacing w:after="0" w:line="240" w:lineRule="atLeast"/>
        <w:rPr>
          <w:rFonts w:eastAsiaTheme="minorEastAsia"/>
          <w:sz w:val="16"/>
          <w:szCs w:val="16"/>
          <w:lang w:val="en-US" w:eastAsia="zh-CN"/>
        </w:rPr>
      </w:pPr>
    </w:p>
    <w:p w:rsidR="006D373C" w:rsidRDefault="00D402AD">
      <w:pPr>
        <w:pStyle w:val="Heading3"/>
        <w:rPr>
          <w:rFonts w:eastAsiaTheme="minorEastAsia"/>
          <w:lang w:val="en-US" w:eastAsia="zh-CN"/>
        </w:rPr>
      </w:pPr>
      <w:r>
        <w:rPr>
          <w:rFonts w:eastAsiaTheme="minorEastAsia"/>
          <w:lang w:val="en-US" w:eastAsia="zh-CN"/>
        </w:rPr>
        <w:t>PUSCH occasion</w:t>
      </w:r>
      <w:r>
        <w:rPr>
          <w:rFonts w:eastAsiaTheme="minorEastAsia" w:hint="eastAsia"/>
          <w:lang w:val="en-US" w:eastAsia="zh-CN"/>
        </w:rPr>
        <w:t>(</w:t>
      </w:r>
      <w:r>
        <w:rPr>
          <w:rFonts w:eastAsiaTheme="minorEastAsia"/>
          <w:lang w:val="en-US" w:eastAsia="zh-CN"/>
        </w:rPr>
        <w:t>s</w:t>
      </w:r>
      <w:r>
        <w:rPr>
          <w:rFonts w:eastAsiaTheme="minorEastAsia" w:hint="eastAsia"/>
          <w:lang w:val="en-US" w:eastAsia="zh-CN"/>
        </w:rPr>
        <w:t>)</w:t>
      </w:r>
      <w:r>
        <w:rPr>
          <w:rFonts w:eastAsiaTheme="minorEastAsia"/>
          <w:lang w:val="en-US" w:eastAsia="zh-CN"/>
        </w:rPr>
        <w:t xml:space="preserve"> are </w:t>
      </w:r>
      <w:r>
        <w:rPr>
          <w:rFonts w:eastAsiaTheme="minorEastAsia" w:hint="eastAsia"/>
          <w:lang w:val="en-US" w:eastAsia="zh-CN"/>
        </w:rPr>
        <w:t>separate</w:t>
      </w:r>
      <w:r>
        <w:rPr>
          <w:rFonts w:eastAsiaTheme="minorEastAsia"/>
          <w:lang w:val="en-US" w:eastAsia="zh-CN"/>
        </w:rPr>
        <w:t>ly</w:t>
      </w:r>
      <w:r>
        <w:rPr>
          <w:rFonts w:eastAsiaTheme="minorEastAsia" w:hint="eastAsia"/>
          <w:lang w:val="en-US" w:eastAsia="zh-CN"/>
        </w:rPr>
        <w:t xml:space="preserve"> </w:t>
      </w:r>
      <w:r>
        <w:rPr>
          <w:rFonts w:eastAsiaTheme="minorEastAsia"/>
          <w:lang w:val="en-US" w:eastAsia="zh-CN"/>
        </w:rPr>
        <w:t>configured</w:t>
      </w:r>
    </w:p>
    <w:p w:rsidR="006D373C" w:rsidRDefault="00D402AD">
      <w:pPr>
        <w:snapToGrid w:val="0"/>
        <w:spacing w:afterLines="50" w:line="240" w:lineRule="atLeast"/>
        <w:rPr>
          <w:rFonts w:eastAsiaTheme="minorEastAsia"/>
          <w:szCs w:val="22"/>
          <w:lang w:val="en-US" w:eastAsia="zh-CN"/>
        </w:rPr>
      </w:pPr>
      <w:r>
        <w:rPr>
          <w:rFonts w:eastAsiaTheme="minorEastAsia"/>
          <w:szCs w:val="22"/>
          <w:lang w:val="en-US" w:eastAsia="zh-CN"/>
        </w:rPr>
        <w:t>In case the</w:t>
      </w:r>
      <w:r>
        <w:rPr>
          <w:rFonts w:eastAsiaTheme="minorEastAsia" w:hint="eastAsia"/>
          <w:szCs w:val="22"/>
          <w:lang w:val="en-US" w:eastAsia="zh-CN"/>
        </w:rPr>
        <w:t xml:space="preserve"> PUSCH occasion</w:t>
      </w:r>
      <w:r>
        <w:rPr>
          <w:rFonts w:eastAsiaTheme="minorEastAsia"/>
          <w:szCs w:val="22"/>
          <w:lang w:val="en-US" w:eastAsia="zh-CN"/>
        </w:rPr>
        <w:t>s (PO) are separately configured from RACH occasions (RO)</w:t>
      </w:r>
      <w:r>
        <w:rPr>
          <w:rFonts w:eastAsiaTheme="minorEastAsia" w:hint="eastAsia"/>
          <w:szCs w:val="22"/>
          <w:lang w:val="en-US" w:eastAsia="zh-CN"/>
        </w:rPr>
        <w:t>, reusing the resource allocation for NR configured grant</w:t>
      </w:r>
      <w:r>
        <w:rPr>
          <w:rFonts w:eastAsiaTheme="minorEastAsia"/>
          <w:szCs w:val="22"/>
          <w:lang w:val="en-US" w:eastAsia="zh-CN"/>
        </w:rPr>
        <w:t xml:space="preserve"> is preferred</w:t>
      </w:r>
      <w:r>
        <w:rPr>
          <w:rFonts w:eastAsiaTheme="minorEastAsia" w:hint="eastAsia"/>
          <w:szCs w:val="22"/>
          <w:lang w:val="en-US" w:eastAsia="zh-CN"/>
        </w:rPr>
        <w:t xml:space="preserve"> in principle [2]</w:t>
      </w:r>
      <w:r>
        <w:rPr>
          <w:rFonts w:eastAsiaTheme="minorEastAsia"/>
          <w:szCs w:val="22"/>
          <w:lang w:val="en-US" w:eastAsia="zh-CN"/>
        </w:rPr>
        <w:t>, i.e. by moving the configuration fields from RRC messages to SI messages</w:t>
      </w:r>
      <w:r>
        <w:rPr>
          <w:rFonts w:eastAsiaTheme="minorEastAsia" w:hint="eastAsia"/>
          <w:szCs w:val="22"/>
          <w:lang w:val="en-US" w:eastAsia="zh-CN"/>
        </w:rPr>
        <w:t xml:space="preserve">. </w:t>
      </w:r>
    </w:p>
    <w:p w:rsidR="006D373C" w:rsidRDefault="00D402AD">
      <w:pPr>
        <w:snapToGrid w:val="0"/>
        <w:spacing w:afterLines="50" w:line="240" w:lineRule="atLeast"/>
        <w:rPr>
          <w:rFonts w:eastAsiaTheme="minorEastAsia"/>
          <w:szCs w:val="22"/>
          <w:lang w:val="en-US" w:eastAsia="zh-CN"/>
        </w:rPr>
      </w:pPr>
      <w:r>
        <w:rPr>
          <w:rFonts w:eastAsiaTheme="minorEastAsia"/>
          <w:szCs w:val="22"/>
          <w:lang w:val="en-US" w:eastAsia="zh-CN"/>
        </w:rPr>
        <w:t>Once the PUSCH occasions are periodically configured, the association between RACH occasions and PUSCH occasions needs to be defined for a msgA transmission. In general there could be three different association rules between RO and PO:</w:t>
      </w:r>
    </w:p>
    <w:p w:rsidR="006D373C" w:rsidRDefault="00D402AD">
      <w:pPr>
        <w:pStyle w:val="ListParagraph"/>
        <w:numPr>
          <w:ilvl w:val="0"/>
          <w:numId w:val="10"/>
        </w:numPr>
        <w:snapToGrid w:val="0"/>
        <w:spacing w:after="0" w:line="240" w:lineRule="atLeast"/>
        <w:ind w:firstLineChars="0"/>
        <w:rPr>
          <w:rFonts w:eastAsiaTheme="minorEastAsia"/>
          <w:szCs w:val="22"/>
          <w:lang w:val="en-US" w:eastAsia="zh-CN"/>
        </w:rPr>
      </w:pPr>
      <w:r>
        <w:rPr>
          <w:rFonts w:eastAsiaTheme="minorEastAsia"/>
          <w:szCs w:val="22"/>
          <w:lang w:val="en-US" w:eastAsia="zh-CN"/>
        </w:rPr>
        <w:t>Each</w:t>
      </w:r>
      <w:r>
        <w:rPr>
          <w:rFonts w:eastAsiaTheme="minorEastAsia" w:hint="eastAsia"/>
          <w:szCs w:val="22"/>
          <w:lang w:val="en-US" w:eastAsia="zh-CN"/>
        </w:rPr>
        <w:t xml:space="preserve"> </w:t>
      </w:r>
      <w:r>
        <w:rPr>
          <w:rFonts w:eastAsiaTheme="minorEastAsia"/>
          <w:szCs w:val="22"/>
          <w:lang w:val="en-US" w:eastAsia="zh-CN"/>
        </w:rPr>
        <w:t>RO is associated with one PO</w:t>
      </w:r>
    </w:p>
    <w:p w:rsidR="006D373C" w:rsidRDefault="00D402AD">
      <w:pPr>
        <w:pStyle w:val="ListParagraph"/>
        <w:snapToGrid w:val="0"/>
        <w:spacing w:after="0" w:line="240" w:lineRule="atLeast"/>
        <w:ind w:left="360" w:firstLineChars="0" w:firstLine="0"/>
        <w:rPr>
          <w:rFonts w:eastAsiaTheme="minorEastAsia"/>
          <w:szCs w:val="22"/>
          <w:lang w:val="en-US" w:eastAsia="zh-CN"/>
        </w:rPr>
      </w:pPr>
      <w:r>
        <w:rPr>
          <w:rFonts w:eastAsiaTheme="minorEastAsia" w:hint="eastAsia"/>
          <w:szCs w:val="22"/>
          <w:lang w:val="en-US" w:eastAsia="zh-CN"/>
        </w:rPr>
        <w:t xml:space="preserve">This is a </w:t>
      </w:r>
      <w:r>
        <w:rPr>
          <w:rFonts w:eastAsiaTheme="minorEastAsia"/>
          <w:szCs w:val="22"/>
          <w:lang w:val="en-US" w:eastAsia="zh-CN"/>
        </w:rPr>
        <w:t>natural case that a UE select the preamble from the RO will use the associated PO for the payload transmission. It would be also preferred that the configured PO has the same periodicity with that of PO, and the timing between the associated RO and PO should not be too large, otherwise the beneficial of 2-step RACH in terms of latency would be vanished.</w:t>
      </w:r>
    </w:p>
    <w:p w:rsidR="006D373C" w:rsidRDefault="00D402AD">
      <w:pPr>
        <w:pStyle w:val="ListParagraph"/>
        <w:numPr>
          <w:ilvl w:val="0"/>
          <w:numId w:val="10"/>
        </w:numPr>
        <w:snapToGrid w:val="0"/>
        <w:spacing w:after="0" w:line="240" w:lineRule="atLeast"/>
        <w:ind w:firstLineChars="0"/>
        <w:rPr>
          <w:rFonts w:eastAsiaTheme="minorEastAsia"/>
          <w:szCs w:val="22"/>
          <w:lang w:val="en-US" w:eastAsia="zh-CN"/>
        </w:rPr>
      </w:pPr>
      <w:r>
        <w:rPr>
          <w:rFonts w:eastAsiaTheme="minorEastAsia" w:hint="eastAsia"/>
          <w:szCs w:val="22"/>
          <w:lang w:val="en-US" w:eastAsia="zh-CN"/>
        </w:rPr>
        <w:t>Each RO is associated with multiple PO</w:t>
      </w:r>
      <w:r>
        <w:rPr>
          <w:rFonts w:eastAsiaTheme="minorEastAsia"/>
          <w:szCs w:val="22"/>
          <w:lang w:val="en-US" w:eastAsia="zh-CN"/>
        </w:rPr>
        <w:t>s</w:t>
      </w:r>
    </w:p>
    <w:p w:rsidR="006D373C" w:rsidRDefault="00D402AD">
      <w:pPr>
        <w:pStyle w:val="ListParagraph"/>
        <w:snapToGrid w:val="0"/>
        <w:spacing w:after="0" w:line="240" w:lineRule="atLeast"/>
        <w:ind w:left="360" w:firstLineChars="0" w:firstLine="0"/>
        <w:rPr>
          <w:rFonts w:eastAsiaTheme="minorEastAsia"/>
          <w:szCs w:val="22"/>
          <w:lang w:val="en-US" w:eastAsia="zh-CN"/>
        </w:rPr>
      </w:pPr>
      <w:r>
        <w:rPr>
          <w:rFonts w:eastAsiaTheme="minorEastAsia" w:hint="eastAsia"/>
          <w:szCs w:val="22"/>
          <w:lang w:val="en-US" w:eastAsia="zh-CN"/>
        </w:rPr>
        <w:t xml:space="preserve">This </w:t>
      </w:r>
      <w:r>
        <w:rPr>
          <w:rFonts w:eastAsiaTheme="minorEastAsia"/>
          <w:szCs w:val="22"/>
          <w:lang w:val="en-US" w:eastAsia="zh-CN"/>
        </w:rPr>
        <w:t>could be useful in case various payload sizes or multiple MCS (modulation orders) are supported, or to reduce the probability of DMRS collision. A simple solution is to have multiple configurations of POs by using configured grant, e.g. with the same periodicity but different offsets, or with the same periodicity and offset but different PRBs.</w:t>
      </w:r>
    </w:p>
    <w:p w:rsidR="006D373C" w:rsidRDefault="006D373C">
      <w:pPr>
        <w:pStyle w:val="ListParagraph"/>
        <w:snapToGrid w:val="0"/>
        <w:spacing w:after="0" w:line="240" w:lineRule="atLeast"/>
        <w:ind w:left="360" w:firstLineChars="0" w:firstLine="0"/>
        <w:rPr>
          <w:rFonts w:eastAsiaTheme="minorEastAsia"/>
          <w:szCs w:val="22"/>
          <w:lang w:val="en-US" w:eastAsia="zh-CN"/>
        </w:rPr>
      </w:pPr>
    </w:p>
    <w:p w:rsidR="006D373C" w:rsidRDefault="00D402AD">
      <w:pPr>
        <w:snapToGrid w:val="0"/>
        <w:spacing w:after="0" w:line="240" w:lineRule="atLeast"/>
        <w:jc w:val="center"/>
        <w:rPr>
          <w:rFonts w:eastAsiaTheme="minorEastAsia"/>
          <w:szCs w:val="22"/>
          <w:lang w:val="en-US" w:eastAsia="zh-CN"/>
        </w:rPr>
      </w:pPr>
      <w:r>
        <w:rPr>
          <w:noProof/>
          <w:lang w:val="en-US" w:eastAsia="zh-CN"/>
        </w:rPr>
        <w:lastRenderedPageBreak/>
        <w:drawing>
          <wp:inline distT="0" distB="0" distL="114300" distR="114300">
            <wp:extent cx="5936615" cy="777875"/>
            <wp:effectExtent l="0" t="0" r="6985" b="317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9"/>
                    <a:stretch>
                      <a:fillRect/>
                    </a:stretch>
                  </pic:blipFill>
                  <pic:spPr>
                    <a:xfrm>
                      <a:off x="0" y="0"/>
                      <a:ext cx="5936615" cy="777875"/>
                    </a:xfrm>
                    <a:prstGeom prst="rect">
                      <a:avLst/>
                    </a:prstGeom>
                    <a:noFill/>
                    <a:ln>
                      <a:noFill/>
                    </a:ln>
                  </pic:spPr>
                </pic:pic>
              </a:graphicData>
            </a:graphic>
          </wp:inline>
        </w:drawing>
      </w:r>
    </w:p>
    <w:p w:rsidR="006D373C" w:rsidRDefault="00D402AD">
      <w:pPr>
        <w:numPr>
          <w:ilvl w:val="0"/>
          <w:numId w:val="11"/>
        </w:numPr>
        <w:snapToGrid w:val="0"/>
        <w:spacing w:after="0" w:line="240" w:lineRule="atLeast"/>
        <w:jc w:val="center"/>
        <w:rPr>
          <w:rFonts w:eastAsiaTheme="minorEastAsia"/>
          <w:szCs w:val="22"/>
          <w:lang w:val="en-US" w:eastAsia="zh-CN"/>
        </w:rPr>
      </w:pPr>
      <w:r>
        <w:rPr>
          <w:rFonts w:eastAsiaTheme="minorEastAsia" w:hint="eastAsia"/>
          <w:szCs w:val="22"/>
          <w:lang w:val="en-US" w:eastAsia="zh-CN"/>
        </w:rPr>
        <w:t>A example in case each RO is associated with one PO</w:t>
      </w:r>
    </w:p>
    <w:p w:rsidR="006D373C" w:rsidRDefault="006D373C">
      <w:pPr>
        <w:snapToGrid w:val="0"/>
        <w:spacing w:after="0" w:line="240" w:lineRule="atLeast"/>
        <w:rPr>
          <w:rFonts w:eastAsiaTheme="minorEastAsia"/>
          <w:szCs w:val="22"/>
          <w:lang w:val="en-US" w:eastAsia="zh-CN"/>
        </w:rPr>
      </w:pPr>
    </w:p>
    <w:p w:rsidR="006D373C" w:rsidRDefault="006D373C">
      <w:pPr>
        <w:snapToGrid w:val="0"/>
        <w:spacing w:after="0" w:line="240" w:lineRule="atLeast"/>
        <w:rPr>
          <w:rFonts w:eastAsiaTheme="minorEastAsia"/>
          <w:szCs w:val="22"/>
          <w:lang w:val="en-US" w:eastAsia="zh-CN"/>
        </w:rPr>
      </w:pPr>
    </w:p>
    <w:p w:rsidR="006D373C" w:rsidRDefault="00D402AD">
      <w:pPr>
        <w:snapToGrid w:val="0"/>
        <w:spacing w:after="0" w:line="240" w:lineRule="atLeast"/>
        <w:rPr>
          <w:rFonts w:eastAsiaTheme="minorEastAsia"/>
          <w:szCs w:val="22"/>
          <w:lang w:val="en-US" w:eastAsia="zh-CN"/>
        </w:rPr>
      </w:pPr>
      <w:r>
        <w:rPr>
          <w:rFonts w:eastAsiaTheme="minorEastAsia" w:hint="eastAsia"/>
          <w:noProof/>
          <w:szCs w:val="22"/>
          <w:lang w:val="en-US" w:eastAsia="zh-CN"/>
        </w:rPr>
        <w:drawing>
          <wp:inline distT="0" distB="0" distL="114300" distR="114300">
            <wp:extent cx="5938520" cy="1076325"/>
            <wp:effectExtent l="0" t="0" r="5080" b="9525"/>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
                    <pic:cNvPicPr>
                      <a:picLocks noChangeAspect="1"/>
                    </pic:cNvPicPr>
                  </pic:nvPicPr>
                  <pic:blipFill>
                    <a:blip r:embed="rId10"/>
                    <a:stretch>
                      <a:fillRect/>
                    </a:stretch>
                  </pic:blipFill>
                  <pic:spPr>
                    <a:xfrm>
                      <a:off x="0" y="0"/>
                      <a:ext cx="5938520" cy="1076325"/>
                    </a:xfrm>
                    <a:prstGeom prst="rect">
                      <a:avLst/>
                    </a:prstGeom>
                    <a:noFill/>
                    <a:ln>
                      <a:noFill/>
                    </a:ln>
                  </pic:spPr>
                </pic:pic>
              </a:graphicData>
            </a:graphic>
          </wp:inline>
        </w:drawing>
      </w:r>
    </w:p>
    <w:p w:rsidR="006D373C" w:rsidRDefault="00D402AD">
      <w:pPr>
        <w:numPr>
          <w:ilvl w:val="0"/>
          <w:numId w:val="11"/>
        </w:numPr>
        <w:snapToGrid w:val="0"/>
        <w:spacing w:after="0" w:line="240" w:lineRule="atLeast"/>
        <w:jc w:val="center"/>
        <w:rPr>
          <w:rFonts w:eastAsiaTheme="minorEastAsia"/>
          <w:szCs w:val="22"/>
          <w:lang w:val="en-US" w:eastAsia="zh-CN"/>
        </w:rPr>
      </w:pPr>
      <w:r>
        <w:rPr>
          <w:rFonts w:eastAsiaTheme="minorEastAsia" w:hint="eastAsia"/>
          <w:szCs w:val="22"/>
          <w:lang w:val="en-US" w:eastAsia="zh-CN"/>
        </w:rPr>
        <w:t>A example in case each RO is associated with multiple POs</w:t>
      </w:r>
    </w:p>
    <w:p w:rsidR="006D373C" w:rsidRDefault="006D373C">
      <w:pPr>
        <w:snapToGrid w:val="0"/>
        <w:spacing w:after="0" w:line="240" w:lineRule="atLeast"/>
        <w:rPr>
          <w:rFonts w:eastAsiaTheme="minorEastAsia"/>
          <w:szCs w:val="22"/>
          <w:lang w:val="en-US" w:eastAsia="zh-CN"/>
        </w:rPr>
      </w:pPr>
    </w:p>
    <w:p w:rsidR="006D373C" w:rsidRDefault="00D402AD">
      <w:pPr>
        <w:snapToGrid w:val="0"/>
        <w:spacing w:after="0" w:line="240" w:lineRule="atLeast"/>
        <w:jc w:val="center"/>
        <w:rPr>
          <w:rFonts w:eastAsiaTheme="minorEastAsia"/>
          <w:szCs w:val="22"/>
          <w:lang w:val="en-US" w:eastAsia="zh-CN"/>
        </w:rPr>
      </w:pPr>
      <w:r>
        <w:rPr>
          <w:rFonts w:eastAsiaTheme="minorEastAsia" w:hint="eastAsia"/>
          <w:szCs w:val="22"/>
          <w:lang w:val="en-US" w:eastAsia="zh-CN"/>
        </w:rPr>
        <w:t>Figure 1. Resource allocation for PUSCH occasion(s), separately</w:t>
      </w:r>
    </w:p>
    <w:p w:rsidR="006D373C" w:rsidRDefault="006D373C">
      <w:pPr>
        <w:pStyle w:val="ListParagraph"/>
        <w:snapToGrid w:val="0"/>
        <w:spacing w:after="0" w:line="240" w:lineRule="atLeast"/>
        <w:ind w:left="360" w:firstLineChars="0" w:firstLine="0"/>
        <w:rPr>
          <w:rFonts w:eastAsiaTheme="minorEastAsia"/>
          <w:szCs w:val="22"/>
          <w:lang w:val="en-US" w:eastAsia="zh-CN"/>
        </w:rPr>
      </w:pPr>
    </w:p>
    <w:p w:rsidR="006D373C" w:rsidRDefault="00D402AD">
      <w:pPr>
        <w:pStyle w:val="ListParagraph"/>
        <w:numPr>
          <w:ilvl w:val="0"/>
          <w:numId w:val="10"/>
        </w:numPr>
        <w:snapToGrid w:val="0"/>
        <w:spacing w:after="0" w:line="240" w:lineRule="atLeast"/>
        <w:ind w:firstLineChars="0"/>
        <w:rPr>
          <w:rFonts w:eastAsiaTheme="minorEastAsia"/>
          <w:szCs w:val="22"/>
          <w:lang w:val="en-US" w:eastAsia="zh-CN"/>
        </w:rPr>
      </w:pPr>
      <w:r>
        <w:rPr>
          <w:rFonts w:eastAsiaTheme="minorEastAsia"/>
          <w:szCs w:val="22"/>
          <w:lang w:val="en-US" w:eastAsia="zh-CN"/>
        </w:rPr>
        <w:t>Multiple ROs are associated with one PO</w:t>
      </w:r>
    </w:p>
    <w:p w:rsidR="006D373C" w:rsidRDefault="00D402AD">
      <w:pPr>
        <w:pStyle w:val="ListParagraph"/>
        <w:snapToGrid w:val="0"/>
        <w:spacing w:after="0" w:line="240" w:lineRule="atLeast"/>
        <w:ind w:left="360" w:firstLineChars="0" w:firstLine="0"/>
        <w:rPr>
          <w:rFonts w:eastAsiaTheme="minorEastAsia"/>
          <w:szCs w:val="22"/>
          <w:lang w:val="en-US" w:eastAsia="zh-CN"/>
        </w:rPr>
      </w:pPr>
      <w:r>
        <w:rPr>
          <w:rFonts w:eastAsiaTheme="minorEastAsia" w:hint="eastAsia"/>
          <w:szCs w:val="22"/>
          <w:lang w:val="en-US" w:eastAsia="zh-CN"/>
        </w:rPr>
        <w:t xml:space="preserve">This could be possible if the </w:t>
      </w:r>
      <w:r>
        <w:rPr>
          <w:rFonts w:eastAsiaTheme="minorEastAsia"/>
          <w:szCs w:val="22"/>
          <w:lang w:val="en-US" w:eastAsia="zh-CN"/>
        </w:rPr>
        <w:t xml:space="preserve">number of </w:t>
      </w:r>
      <w:r>
        <w:rPr>
          <w:rFonts w:eastAsiaTheme="minorEastAsia" w:hint="eastAsia"/>
          <w:szCs w:val="22"/>
          <w:lang w:val="en-US" w:eastAsia="zh-CN"/>
        </w:rPr>
        <w:t>configured PO is less than RO</w:t>
      </w:r>
      <w:r>
        <w:rPr>
          <w:rFonts w:eastAsiaTheme="minorEastAsia"/>
          <w:szCs w:val="22"/>
          <w:lang w:val="en-US" w:eastAsia="zh-CN"/>
        </w:rPr>
        <w:t xml:space="preserve"> within a period</w:t>
      </w:r>
      <w:r>
        <w:rPr>
          <w:rFonts w:eastAsiaTheme="minorEastAsia" w:hint="eastAsia"/>
          <w:szCs w:val="22"/>
          <w:lang w:val="en-US" w:eastAsia="zh-CN"/>
        </w:rPr>
        <w:t xml:space="preserve">, </w:t>
      </w:r>
      <w:r>
        <w:rPr>
          <w:rFonts w:eastAsiaTheme="minorEastAsia"/>
          <w:szCs w:val="22"/>
          <w:lang w:val="en-US" w:eastAsia="zh-CN"/>
        </w:rPr>
        <w:t>e.g. to save the reserved resource overhead. However, the potential number of UEs shared on the same PO would be increased and the decoding performance of msgA payload cannot be guaranteed. It would be preferred to have multiple configurations of POs to make sure that each RO is associated with at least one PO.</w:t>
      </w:r>
    </w:p>
    <w:p w:rsidR="006D373C" w:rsidRDefault="006D373C">
      <w:pPr>
        <w:snapToGrid w:val="0"/>
        <w:spacing w:after="0" w:line="240" w:lineRule="atLeast"/>
        <w:rPr>
          <w:rFonts w:eastAsiaTheme="minorEastAsia"/>
          <w:sz w:val="16"/>
          <w:szCs w:val="16"/>
          <w:lang w:val="en-US" w:eastAsia="zh-CN"/>
        </w:rPr>
      </w:pPr>
    </w:p>
    <w:p w:rsidR="006D373C" w:rsidRDefault="00D402AD">
      <w:pPr>
        <w:snapToGrid w:val="0"/>
        <w:spacing w:after="0" w:line="240" w:lineRule="atLeast"/>
        <w:rPr>
          <w:rFonts w:eastAsiaTheme="minorEastAsia"/>
          <w:b/>
          <w:i/>
          <w:szCs w:val="22"/>
          <w:lang w:val="en-US" w:eastAsia="zh-CN"/>
        </w:rPr>
      </w:pPr>
      <w:r>
        <w:rPr>
          <w:rFonts w:eastAsiaTheme="minorEastAsia"/>
          <w:b/>
          <w:i/>
          <w:szCs w:val="22"/>
          <w:lang w:val="en-US" w:eastAsia="zh-CN"/>
        </w:rPr>
        <w:t>Proposal 1: Prioritize the msgA channel structure design that</w:t>
      </w:r>
      <w:r>
        <w:rPr>
          <w:rFonts w:eastAsiaTheme="minorEastAsia" w:hint="eastAsia"/>
          <w:b/>
          <w:i/>
          <w:szCs w:val="22"/>
          <w:lang w:val="en-US" w:eastAsia="zh-CN"/>
        </w:rPr>
        <w:t xml:space="preserve"> each RO is associated with one or multiple POs</w:t>
      </w:r>
      <w:r>
        <w:rPr>
          <w:rFonts w:eastAsiaTheme="minorEastAsia"/>
          <w:b/>
          <w:i/>
          <w:szCs w:val="22"/>
          <w:lang w:val="en-US" w:eastAsia="zh-CN"/>
        </w:rPr>
        <w:t>.</w:t>
      </w:r>
    </w:p>
    <w:p w:rsidR="006D373C" w:rsidRDefault="006D373C">
      <w:pPr>
        <w:snapToGrid w:val="0"/>
        <w:spacing w:after="0" w:line="240" w:lineRule="atLeast"/>
        <w:rPr>
          <w:rFonts w:eastAsiaTheme="minorEastAsia"/>
          <w:szCs w:val="22"/>
          <w:lang w:val="en-US" w:eastAsia="zh-CN"/>
        </w:rPr>
      </w:pPr>
    </w:p>
    <w:p w:rsidR="006D373C" w:rsidRDefault="00D402AD">
      <w:pPr>
        <w:pStyle w:val="Heading3"/>
        <w:rPr>
          <w:rFonts w:eastAsiaTheme="minorEastAsia"/>
          <w:lang w:val="en-US" w:eastAsia="zh-CN"/>
        </w:rPr>
      </w:pPr>
      <w:r>
        <w:rPr>
          <w:rFonts w:eastAsiaTheme="minorEastAsia"/>
          <w:lang w:val="en-US" w:eastAsia="zh-CN"/>
        </w:rPr>
        <w:t>Relative location of PUSCH occasion with respect to the associated PRACH occasion</w:t>
      </w:r>
    </w:p>
    <w:p w:rsidR="006D373C" w:rsidRDefault="006D373C">
      <w:pPr>
        <w:snapToGrid w:val="0"/>
        <w:spacing w:after="0" w:line="240" w:lineRule="atLeast"/>
        <w:rPr>
          <w:rFonts w:eastAsiaTheme="minorEastAsia"/>
          <w:szCs w:val="22"/>
          <w:lang w:val="en-US" w:eastAsia="zh-CN"/>
        </w:rPr>
      </w:pPr>
    </w:p>
    <w:p w:rsidR="006D373C" w:rsidRDefault="00D402AD">
      <w:pPr>
        <w:snapToGrid w:val="0"/>
        <w:spacing w:afterLines="50" w:line="240" w:lineRule="atLeast"/>
        <w:rPr>
          <w:rFonts w:eastAsiaTheme="minorEastAsia"/>
          <w:szCs w:val="22"/>
          <w:lang w:val="en-US" w:eastAsia="zh-CN"/>
        </w:rPr>
      </w:pPr>
      <w:r>
        <w:rPr>
          <w:rFonts w:eastAsiaTheme="minorEastAsia" w:hint="eastAsia"/>
          <w:szCs w:val="22"/>
          <w:lang w:val="en-US" w:eastAsia="zh-CN"/>
        </w:rPr>
        <w:t xml:space="preserve">Another method for PUSCH occasion of msgA transmission is to configure the relative location (in time and/or frequency) of the PUSCH occasion with respect to the associated PRACH occasion. </w:t>
      </w:r>
    </w:p>
    <w:p w:rsidR="006D373C" w:rsidRDefault="00D402AD">
      <w:pPr>
        <w:snapToGrid w:val="0"/>
        <w:spacing w:afterLines="50" w:line="240" w:lineRule="atLeast"/>
        <w:rPr>
          <w:rFonts w:eastAsia="Batang"/>
          <w:szCs w:val="22"/>
        </w:rPr>
      </w:pPr>
      <w:r>
        <w:rPr>
          <w:rFonts w:eastAsiaTheme="minorEastAsia"/>
          <w:szCs w:val="22"/>
          <w:lang w:val="en-US" w:eastAsia="zh-CN"/>
        </w:rPr>
        <w:t xml:space="preserve">Among the alternatives of configurations of relative locations, </w:t>
      </w:r>
      <w:r>
        <w:rPr>
          <w:rFonts w:eastAsia="Batang"/>
          <w:szCs w:val="22"/>
        </w:rPr>
        <w:t>Alt.4 has the best flexibility, i.e. time/frequency relation between each PRACH preamble in PRACH occasion(s) to the PUSCH occasion is semi-statically configured value. Different preambles in different PRACH occasions can have different values. First, it allows to have one RO associated with multiple POs. Second, if multiple ROs are configured within a period and each RO is associated with one dedicated PO, Alt.4 allows to have flexible multiplexing among ROs and POs, e.g. ROs are FDMed while POs are TDMed, or ROs are TDMed while POs are FDMed.</w:t>
      </w:r>
    </w:p>
    <w:p w:rsidR="006D373C" w:rsidRDefault="00D402AD">
      <w:pPr>
        <w:snapToGrid w:val="0"/>
        <w:spacing w:after="0" w:line="240" w:lineRule="atLeast"/>
        <w:rPr>
          <w:rFonts w:eastAsiaTheme="minorEastAsia"/>
          <w:position w:val="-4"/>
          <w:szCs w:val="22"/>
          <w:lang w:val="en-US" w:eastAsia="zh-CN"/>
        </w:rPr>
      </w:pPr>
      <w:r>
        <w:rPr>
          <w:rFonts w:eastAsiaTheme="minorEastAsia"/>
          <w:position w:val="-4"/>
          <w:szCs w:val="22"/>
          <w:lang w:val="en-US" w:eastAsia="zh-CN"/>
        </w:rPr>
        <w:t>As long as each RO is associated with one or multiple POs,</w:t>
      </w:r>
      <w:r>
        <w:rPr>
          <w:rFonts w:eastAsiaTheme="minorEastAsia" w:hint="eastAsia"/>
          <w:position w:val="-4"/>
          <w:szCs w:val="22"/>
          <w:lang w:val="en-US" w:eastAsia="zh-CN"/>
        </w:rPr>
        <w:t xml:space="preserve"> </w:t>
      </w:r>
      <w:r>
        <w:rPr>
          <w:rFonts w:eastAsiaTheme="minorEastAsia"/>
          <w:position w:val="-4"/>
          <w:szCs w:val="22"/>
          <w:lang w:val="en-US" w:eastAsia="zh-CN"/>
        </w:rPr>
        <w:t>t</w:t>
      </w:r>
      <w:r>
        <w:rPr>
          <w:rFonts w:eastAsiaTheme="minorEastAsia" w:hint="eastAsia"/>
          <w:position w:val="-4"/>
          <w:szCs w:val="22"/>
          <w:lang w:val="en-US" w:eastAsia="zh-CN"/>
        </w:rPr>
        <w:t>he</w:t>
      </w:r>
      <w:r>
        <w:rPr>
          <w:rFonts w:eastAsiaTheme="minorEastAsia"/>
          <w:position w:val="-4"/>
          <w:szCs w:val="22"/>
          <w:lang w:val="en-US" w:eastAsia="zh-CN"/>
        </w:rPr>
        <w:t xml:space="preserve"> offsets</w:t>
      </w:r>
      <w:r>
        <w:rPr>
          <w:rFonts w:eastAsiaTheme="minorEastAsia" w:hint="eastAsia"/>
          <w:position w:val="-4"/>
          <w:szCs w:val="22"/>
          <w:lang w:val="en-US" w:eastAsia="zh-CN"/>
        </w:rPr>
        <w:t xml:space="preserve"> can be denoted as:</w:t>
      </w:r>
    </w:p>
    <w:p w:rsidR="006D373C" w:rsidRDefault="006D373C">
      <w:pPr>
        <w:snapToGrid w:val="0"/>
        <w:spacing w:after="0" w:line="240" w:lineRule="atLeast"/>
        <w:rPr>
          <w:rFonts w:eastAsiaTheme="minorEastAsia"/>
          <w:position w:val="-4"/>
          <w:szCs w:val="22"/>
          <w:lang w:val="en-US" w:eastAsia="zh-CN"/>
        </w:rPr>
      </w:pPr>
    </w:p>
    <w:p w:rsidR="006D373C" w:rsidRDefault="00D402AD">
      <w:pPr>
        <w:snapToGrid w:val="0"/>
        <w:spacing w:after="0" w:line="240" w:lineRule="atLeast"/>
        <w:jc w:val="center"/>
        <w:rPr>
          <w:rFonts w:eastAsiaTheme="minorEastAsia"/>
          <w:position w:val="-4"/>
          <w:szCs w:val="22"/>
          <w:lang w:val="en-US" w:eastAsia="zh-CN"/>
        </w:rPr>
      </w:pPr>
      <w:r>
        <w:rPr>
          <w:rFonts w:eastAsiaTheme="minorEastAsia"/>
          <w:position w:val="-4"/>
          <w:szCs w:val="22"/>
          <w:lang w:val="en-US" w:eastAsia="zh-CN"/>
        </w:rPr>
        <w:object w:dxaOrig="380" w:dyaOrig="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3.6pt" o:ole="">
            <v:imagedata r:id="rId11" o:title=""/>
          </v:shape>
          <o:OLEObject Type="Embed" ProgID="Equation.3" ShapeID="_x0000_i1025" DrawAspect="Content" ObjectID="_1615450899" r:id="rId12"/>
        </w:object>
      </w:r>
      <w:r>
        <w:rPr>
          <w:rFonts w:eastAsiaTheme="minorEastAsia" w:hint="eastAsia"/>
          <w:position w:val="-4"/>
          <w:szCs w:val="22"/>
          <w:lang w:val="en-US" w:eastAsia="zh-CN"/>
        </w:rPr>
        <w:t xml:space="preserve">= </w:t>
      </w:r>
      <w:r>
        <w:rPr>
          <w:rFonts w:eastAsiaTheme="minorEastAsia" w:hint="eastAsia"/>
          <w:i/>
          <w:iCs/>
          <w:position w:val="-4"/>
          <w:szCs w:val="22"/>
          <w:lang w:val="en-US" w:eastAsia="zh-CN"/>
        </w:rPr>
        <w:t>Common_delta_T</w:t>
      </w:r>
      <w:r>
        <w:rPr>
          <w:rFonts w:eastAsiaTheme="minorEastAsia" w:hint="eastAsia"/>
          <w:position w:val="-4"/>
          <w:szCs w:val="22"/>
          <w:lang w:val="en-US" w:eastAsia="zh-CN"/>
        </w:rPr>
        <w:t xml:space="preserve"> + </w:t>
      </w:r>
      <w:r>
        <w:rPr>
          <w:rFonts w:eastAsiaTheme="minorEastAsia"/>
          <w:position w:val="-4"/>
          <w:szCs w:val="22"/>
          <w:lang w:val="en-US" w:eastAsia="zh-CN"/>
        </w:rPr>
        <w:t>additional</w:t>
      </w:r>
      <w:r>
        <w:rPr>
          <w:rFonts w:eastAsiaTheme="minorEastAsia" w:hint="eastAsia"/>
          <w:position w:val="-4"/>
          <w:szCs w:val="22"/>
          <w:lang w:val="en-US" w:eastAsia="zh-CN"/>
        </w:rPr>
        <w:t>_delta_T,</w:t>
      </w:r>
    </w:p>
    <w:p w:rsidR="006D373C" w:rsidRDefault="00D402AD">
      <w:pPr>
        <w:snapToGrid w:val="0"/>
        <w:spacing w:after="0" w:line="240" w:lineRule="atLeast"/>
        <w:jc w:val="center"/>
        <w:rPr>
          <w:rFonts w:eastAsiaTheme="minorEastAsia"/>
          <w:position w:val="-4"/>
          <w:szCs w:val="22"/>
          <w:lang w:val="en-US" w:eastAsia="zh-CN"/>
        </w:rPr>
      </w:pPr>
      <w:r>
        <w:rPr>
          <w:rFonts w:eastAsiaTheme="minorEastAsia" w:hint="eastAsia"/>
          <w:position w:val="-4"/>
          <w:szCs w:val="22"/>
          <w:lang w:val="en-US" w:eastAsia="zh-CN"/>
        </w:rPr>
        <w:object w:dxaOrig="408" w:dyaOrig="272">
          <v:shape id="_x0000_i1026" type="#_x0000_t75" style="width:20.4pt;height:13.6pt" o:ole="">
            <v:imagedata r:id="rId13" o:title=""/>
          </v:shape>
          <o:OLEObject Type="Embed" ProgID="Equation.3" ShapeID="_x0000_i1026" DrawAspect="Content" ObjectID="_1615450900" r:id="rId14"/>
        </w:object>
      </w:r>
      <w:r>
        <w:rPr>
          <w:rFonts w:eastAsiaTheme="minorEastAsia"/>
          <w:position w:val="-4"/>
          <w:szCs w:val="22"/>
          <w:lang w:val="en-US" w:eastAsia="zh-CN"/>
        </w:rPr>
        <w:t xml:space="preserve">= </w:t>
      </w:r>
      <w:r>
        <w:rPr>
          <w:rFonts w:eastAsiaTheme="minorEastAsia"/>
          <w:i/>
          <w:iCs/>
          <w:position w:val="-4"/>
          <w:szCs w:val="22"/>
          <w:lang w:val="en-US" w:eastAsia="zh-CN"/>
        </w:rPr>
        <w:t>Common_delta_</w:t>
      </w:r>
      <w:r>
        <w:rPr>
          <w:rFonts w:eastAsiaTheme="minorEastAsia" w:hint="eastAsia"/>
          <w:i/>
          <w:iCs/>
          <w:position w:val="-4"/>
          <w:szCs w:val="22"/>
          <w:lang w:val="en-US" w:eastAsia="zh-CN"/>
        </w:rPr>
        <w:t>F</w:t>
      </w:r>
      <w:r>
        <w:rPr>
          <w:rFonts w:eastAsiaTheme="minorEastAsia"/>
          <w:position w:val="-4"/>
          <w:szCs w:val="22"/>
          <w:lang w:val="en-US" w:eastAsia="zh-CN"/>
        </w:rPr>
        <w:t xml:space="preserve"> + additional_delta_</w:t>
      </w:r>
      <w:r>
        <w:rPr>
          <w:rFonts w:eastAsiaTheme="minorEastAsia" w:hint="eastAsia"/>
          <w:position w:val="-4"/>
          <w:szCs w:val="22"/>
          <w:lang w:val="en-US" w:eastAsia="zh-CN"/>
        </w:rPr>
        <w:t>F,</w:t>
      </w:r>
    </w:p>
    <w:p w:rsidR="006D373C" w:rsidRDefault="006D373C">
      <w:pPr>
        <w:snapToGrid w:val="0"/>
        <w:spacing w:after="0" w:line="240" w:lineRule="atLeast"/>
        <w:rPr>
          <w:rFonts w:eastAsiaTheme="minorEastAsia"/>
          <w:szCs w:val="22"/>
          <w:lang w:val="en-US" w:eastAsia="zh-CN"/>
        </w:rPr>
      </w:pPr>
    </w:p>
    <w:p w:rsidR="006D373C" w:rsidRDefault="00D402AD">
      <w:pPr>
        <w:snapToGrid w:val="0"/>
        <w:spacing w:afterLines="50" w:line="240" w:lineRule="atLeast"/>
        <w:rPr>
          <w:rFonts w:eastAsiaTheme="minorEastAsia"/>
          <w:szCs w:val="22"/>
          <w:lang w:val="en-US" w:eastAsia="zh-CN"/>
        </w:rPr>
      </w:pPr>
      <w:r>
        <w:rPr>
          <w:rFonts w:eastAsiaTheme="minorEastAsia" w:hint="eastAsia"/>
          <w:szCs w:val="22"/>
          <w:lang w:val="en-US" w:eastAsia="zh-CN"/>
        </w:rPr>
        <w:t xml:space="preserve">Where, as illustrated in Figure </w:t>
      </w:r>
      <w:r>
        <w:rPr>
          <w:rFonts w:eastAsiaTheme="minorEastAsia"/>
          <w:szCs w:val="22"/>
          <w:lang w:val="en-US" w:eastAsia="zh-CN"/>
        </w:rPr>
        <w:t>2</w:t>
      </w:r>
      <w:r>
        <w:rPr>
          <w:rFonts w:eastAsiaTheme="minorEastAsia" w:hint="eastAsia"/>
          <w:szCs w:val="22"/>
          <w:lang w:val="en-US" w:eastAsia="zh-CN"/>
        </w:rPr>
        <w:t xml:space="preserve">, </w:t>
      </w:r>
      <w:r>
        <w:rPr>
          <w:rFonts w:eastAsiaTheme="minorEastAsia" w:hint="eastAsia"/>
          <w:i/>
          <w:iCs/>
          <w:szCs w:val="22"/>
          <w:lang w:val="en-US" w:eastAsia="zh-CN"/>
        </w:rPr>
        <w:t>Common_delta_T</w:t>
      </w:r>
      <w:r>
        <w:rPr>
          <w:rFonts w:eastAsiaTheme="minorEastAsia" w:hint="eastAsia"/>
          <w:szCs w:val="22"/>
          <w:lang w:val="en-US" w:eastAsia="zh-CN"/>
        </w:rPr>
        <w:t xml:space="preserve"> and </w:t>
      </w:r>
      <w:r>
        <w:rPr>
          <w:rFonts w:eastAsiaTheme="minorEastAsia" w:hint="eastAsia"/>
          <w:i/>
          <w:iCs/>
          <w:szCs w:val="22"/>
          <w:lang w:val="en-US" w:eastAsia="zh-CN"/>
        </w:rPr>
        <w:t>Common_delta_F</w:t>
      </w:r>
      <w:r>
        <w:rPr>
          <w:rFonts w:eastAsiaTheme="minorEastAsia" w:hint="eastAsia"/>
          <w:szCs w:val="22"/>
          <w:lang w:val="en-US" w:eastAsia="zh-CN"/>
        </w:rPr>
        <w:t xml:space="preserve"> are the time offset and frequency offset between the </w:t>
      </w:r>
      <w:r>
        <w:rPr>
          <w:rFonts w:eastAsiaTheme="minorEastAsia"/>
          <w:szCs w:val="22"/>
          <w:lang w:val="en-US" w:eastAsia="zh-CN"/>
        </w:rPr>
        <w:t>nearest (in time or frequency)</w:t>
      </w:r>
      <w:r>
        <w:rPr>
          <w:rFonts w:eastAsiaTheme="minorEastAsia" w:hint="eastAsia"/>
          <w:szCs w:val="22"/>
          <w:lang w:val="en-US" w:eastAsia="zh-CN"/>
        </w:rPr>
        <w:t xml:space="preserve"> PUSCH occasion and the associated RO</w:t>
      </w:r>
      <w:r>
        <w:rPr>
          <w:rFonts w:eastAsiaTheme="minorEastAsia"/>
          <w:szCs w:val="22"/>
          <w:lang w:val="en-US" w:eastAsia="zh-CN"/>
        </w:rPr>
        <w:t>, which can be semi-statically configured based on the use cases and UE capability</w:t>
      </w:r>
      <w:r>
        <w:rPr>
          <w:rFonts w:eastAsiaTheme="minorEastAsia" w:hint="eastAsia"/>
          <w:szCs w:val="22"/>
          <w:lang w:val="en-US" w:eastAsia="zh-CN"/>
        </w:rPr>
        <w:t xml:space="preserve">. </w:t>
      </w:r>
      <w:r>
        <w:rPr>
          <w:rFonts w:eastAsiaTheme="minorEastAsia"/>
          <w:szCs w:val="22"/>
          <w:lang w:val="en-US" w:eastAsia="zh-CN"/>
        </w:rPr>
        <w:t xml:space="preserve">An additional time/frequency offset </w:t>
      </w:r>
      <w:r>
        <w:rPr>
          <w:rFonts w:eastAsiaTheme="minorEastAsia"/>
          <w:szCs w:val="22"/>
          <w:lang w:val="en-US" w:eastAsia="zh-CN"/>
        </w:rPr>
        <w:lastRenderedPageBreak/>
        <w:t>can be added as a function of the index of PUSCH occasion, in case multiple POs are associated with one RO</w:t>
      </w:r>
      <w:r>
        <w:rPr>
          <w:rFonts w:eastAsiaTheme="minorEastAsia" w:hint="eastAsia"/>
          <w:szCs w:val="22"/>
          <w:lang w:val="en-US" w:eastAsia="zh-CN"/>
        </w:rPr>
        <w:t xml:space="preserve">. </w:t>
      </w:r>
      <w:r>
        <w:rPr>
          <w:rFonts w:eastAsiaTheme="minorEastAsia"/>
          <w:szCs w:val="22"/>
          <w:lang w:val="en-US" w:eastAsia="zh-CN"/>
        </w:rPr>
        <w:t>Details on the additional_delta_T/delta_F will be discussed in Section 2.2.</w:t>
      </w:r>
    </w:p>
    <w:p w:rsidR="006D373C" w:rsidRDefault="00D402AD">
      <w:pPr>
        <w:snapToGrid w:val="0"/>
        <w:spacing w:after="0" w:line="240" w:lineRule="atLeast"/>
        <w:jc w:val="center"/>
        <w:rPr>
          <w:rFonts w:eastAsiaTheme="minorEastAsia"/>
          <w:szCs w:val="22"/>
          <w:lang w:val="en-US" w:eastAsia="zh-CN"/>
        </w:rPr>
      </w:pPr>
      <w:r>
        <w:rPr>
          <w:rFonts w:eastAsiaTheme="minorEastAsia" w:hint="eastAsia"/>
          <w:noProof/>
          <w:szCs w:val="22"/>
          <w:lang w:val="en-US" w:eastAsia="zh-CN"/>
        </w:rPr>
        <w:drawing>
          <wp:inline distT="0" distB="0" distL="114300" distR="114300">
            <wp:extent cx="2330450" cy="1377315"/>
            <wp:effectExtent l="0" t="0" r="12700" b="13335"/>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5"/>
                    <a:stretch>
                      <a:fillRect/>
                    </a:stretch>
                  </pic:blipFill>
                  <pic:spPr>
                    <a:xfrm>
                      <a:off x="0" y="0"/>
                      <a:ext cx="2330450" cy="1377315"/>
                    </a:xfrm>
                    <a:prstGeom prst="rect">
                      <a:avLst/>
                    </a:prstGeom>
                    <a:noFill/>
                    <a:ln>
                      <a:noFill/>
                    </a:ln>
                  </pic:spPr>
                </pic:pic>
              </a:graphicData>
            </a:graphic>
          </wp:inline>
        </w:drawing>
      </w:r>
    </w:p>
    <w:p w:rsidR="006D373C" w:rsidRDefault="006D373C">
      <w:pPr>
        <w:snapToGrid w:val="0"/>
        <w:spacing w:after="0" w:line="240" w:lineRule="atLeast"/>
        <w:jc w:val="center"/>
        <w:rPr>
          <w:rFonts w:eastAsiaTheme="minorEastAsia"/>
          <w:szCs w:val="22"/>
          <w:lang w:val="en-US" w:eastAsia="zh-CN"/>
        </w:rPr>
      </w:pPr>
    </w:p>
    <w:p w:rsidR="006D373C" w:rsidRDefault="00D402AD">
      <w:pPr>
        <w:snapToGrid w:val="0"/>
        <w:spacing w:after="0" w:line="240" w:lineRule="atLeast"/>
        <w:jc w:val="center"/>
        <w:rPr>
          <w:rFonts w:eastAsiaTheme="minorEastAsia"/>
          <w:szCs w:val="22"/>
          <w:lang w:val="en-US" w:eastAsia="zh-CN"/>
        </w:rPr>
      </w:pPr>
      <w:r>
        <w:rPr>
          <w:rFonts w:eastAsiaTheme="minorEastAsia" w:hint="eastAsia"/>
          <w:szCs w:val="22"/>
          <w:lang w:val="en-US" w:eastAsia="zh-CN"/>
        </w:rPr>
        <w:t>Figure 2. Resource allocation for PUSCH occasion(s), relatively</w:t>
      </w:r>
    </w:p>
    <w:p w:rsidR="006D373C" w:rsidRDefault="006D373C">
      <w:pPr>
        <w:snapToGrid w:val="0"/>
        <w:spacing w:after="0" w:line="240" w:lineRule="atLeast"/>
        <w:jc w:val="center"/>
        <w:rPr>
          <w:rFonts w:eastAsiaTheme="minorEastAsia"/>
          <w:szCs w:val="22"/>
          <w:lang w:val="en-US" w:eastAsia="zh-CN"/>
        </w:rPr>
      </w:pPr>
    </w:p>
    <w:p w:rsidR="006D373C" w:rsidRDefault="00D402AD">
      <w:pPr>
        <w:snapToGrid w:val="0"/>
        <w:spacing w:afterLines="50"/>
        <w:rPr>
          <w:rFonts w:eastAsiaTheme="minorEastAsia"/>
          <w:lang w:val="en-US" w:eastAsia="zh-CN"/>
        </w:rPr>
      </w:pPr>
      <w:r>
        <w:rPr>
          <w:rFonts w:eastAsiaTheme="minorEastAsia"/>
          <w:b/>
          <w:bCs/>
          <w:i/>
          <w:iCs/>
          <w:lang w:val="en-US" w:eastAsia="zh-CN"/>
        </w:rPr>
        <w:t xml:space="preserve">Proposal 2: </w:t>
      </w:r>
      <w:r>
        <w:rPr>
          <w:rFonts w:eastAsiaTheme="minorEastAsia"/>
          <w:b/>
          <w:i/>
          <w:szCs w:val="22"/>
          <w:lang w:val="en-US" w:eastAsia="zh-CN"/>
        </w:rPr>
        <w:t>Prioritize Alt.4 for the design of relative location between PUSCH occasion</w:t>
      </w:r>
      <w:r>
        <w:rPr>
          <w:rFonts w:eastAsiaTheme="minorEastAsia" w:hint="eastAsia"/>
          <w:b/>
          <w:i/>
          <w:szCs w:val="22"/>
          <w:lang w:val="en-US" w:eastAsia="zh-CN"/>
        </w:rPr>
        <w:t>(s)</w:t>
      </w:r>
      <w:r>
        <w:rPr>
          <w:rFonts w:eastAsiaTheme="minorEastAsia"/>
          <w:b/>
          <w:i/>
          <w:szCs w:val="22"/>
          <w:lang w:val="en-US" w:eastAsia="zh-CN"/>
        </w:rPr>
        <w:t xml:space="preserve"> and the associated PRACH</w:t>
      </w:r>
      <w:r>
        <w:rPr>
          <w:rFonts w:eastAsiaTheme="minorEastAsia" w:hint="eastAsia"/>
          <w:b/>
          <w:i/>
          <w:szCs w:val="22"/>
          <w:lang w:val="en-US" w:eastAsia="zh-CN"/>
        </w:rPr>
        <w:t xml:space="preserve"> occasion</w:t>
      </w:r>
      <w:r>
        <w:rPr>
          <w:rFonts w:eastAsiaTheme="minorEastAsia" w:hint="eastAsia"/>
          <w:b/>
          <w:bCs/>
          <w:i/>
          <w:iCs/>
          <w:lang w:val="en-US" w:eastAsia="zh-CN"/>
        </w:rPr>
        <w:t>.</w:t>
      </w:r>
    </w:p>
    <w:p w:rsidR="006D373C" w:rsidRDefault="006D373C">
      <w:pPr>
        <w:snapToGrid w:val="0"/>
        <w:spacing w:afterLines="50"/>
        <w:rPr>
          <w:rFonts w:eastAsiaTheme="minorEastAsia"/>
          <w:lang w:val="en-US" w:eastAsia="zh-CN"/>
        </w:rPr>
      </w:pPr>
    </w:p>
    <w:p w:rsidR="006D373C" w:rsidRDefault="00D402AD">
      <w:pPr>
        <w:pStyle w:val="Heading2"/>
        <w:snapToGrid w:val="0"/>
        <w:spacing w:before="0" w:afterLines="50" w:after="180"/>
        <w:rPr>
          <w:rFonts w:eastAsiaTheme="minorEastAsia"/>
        </w:rPr>
      </w:pPr>
      <w:r>
        <w:rPr>
          <w:rFonts w:hint="eastAsia"/>
        </w:rPr>
        <w:t xml:space="preserve">Detailed mapping between </w:t>
      </w:r>
      <w:r>
        <w:t xml:space="preserve">PRACH </w:t>
      </w:r>
      <w:r>
        <w:rPr>
          <w:rFonts w:hint="eastAsia"/>
        </w:rPr>
        <w:t>preamble and PU</w:t>
      </w:r>
      <w:r>
        <w:t>SCH occasion+DMRS</w:t>
      </w:r>
    </w:p>
    <w:p w:rsidR="006D373C" w:rsidRDefault="00D402AD">
      <w:pPr>
        <w:snapToGrid w:val="0"/>
        <w:spacing w:afterLines="50"/>
        <w:rPr>
          <w:rFonts w:eastAsiaTheme="minorEastAsia"/>
          <w:lang w:val="en-US" w:eastAsia="zh-CN"/>
        </w:rPr>
      </w:pPr>
      <w:r>
        <w:rPr>
          <w:rFonts w:eastAsiaTheme="minorEastAsia" w:hint="eastAsia"/>
          <w:lang w:val="en-US" w:eastAsia="zh-CN"/>
        </w:rPr>
        <w:t>In th</w:t>
      </w:r>
      <w:r>
        <w:rPr>
          <w:rFonts w:eastAsiaTheme="minorEastAsia"/>
          <w:lang w:val="en-US" w:eastAsia="zh-CN"/>
        </w:rPr>
        <w:t>is</w:t>
      </w:r>
      <w:r>
        <w:rPr>
          <w:rFonts w:eastAsiaTheme="minorEastAsia" w:hint="eastAsia"/>
          <w:lang w:val="en-US" w:eastAsia="zh-CN"/>
        </w:rPr>
        <w:t xml:space="preserve"> section, we further discuss detailed mapping between </w:t>
      </w:r>
      <w:r>
        <w:rPr>
          <w:rFonts w:eastAsiaTheme="minorEastAsia"/>
          <w:lang w:val="en-US" w:eastAsia="zh-CN"/>
        </w:rPr>
        <w:t xml:space="preserve">PRACH </w:t>
      </w:r>
      <w:r>
        <w:rPr>
          <w:rFonts w:eastAsiaTheme="minorEastAsia" w:hint="eastAsia"/>
          <w:lang w:val="en-US" w:eastAsia="zh-CN"/>
        </w:rPr>
        <w:t xml:space="preserve">preamble and PUSCH resource + DMRS. </w:t>
      </w:r>
    </w:p>
    <w:p w:rsidR="006D373C" w:rsidRDefault="00D402AD">
      <w:pPr>
        <w:snapToGrid w:val="0"/>
        <w:spacing w:afterLines="50"/>
        <w:rPr>
          <w:rFonts w:eastAsiaTheme="minorEastAsia"/>
          <w:lang w:val="en-US" w:eastAsia="zh-CN"/>
        </w:rPr>
      </w:pPr>
      <w:r>
        <w:rPr>
          <w:rFonts w:eastAsiaTheme="minorEastAsia" w:hint="eastAsia"/>
          <w:lang w:val="en-US" w:eastAsia="zh-CN"/>
        </w:rPr>
        <w:t>F</w:t>
      </w:r>
      <w:r>
        <w:rPr>
          <w:rFonts w:eastAsiaTheme="minorEastAsia"/>
          <w:lang w:val="en-US" w:eastAsia="zh-CN"/>
        </w:rPr>
        <w:t>or contention-based RA,</w:t>
      </w:r>
      <w:r>
        <w:rPr>
          <w:rFonts w:eastAsiaTheme="minorEastAsia" w:hint="eastAsia"/>
          <w:lang w:val="en-US" w:eastAsia="zh-CN"/>
        </w:rPr>
        <w:t xml:space="preserve"> when more than one</w:t>
      </w:r>
      <w:r>
        <w:rPr>
          <w:rFonts w:eastAsiaTheme="minorEastAsia"/>
          <w:lang w:val="en-US" w:eastAsia="zh-CN"/>
        </w:rPr>
        <w:t xml:space="preserve"> UE</w:t>
      </w:r>
      <w:r>
        <w:rPr>
          <w:rFonts w:eastAsiaTheme="minorEastAsia" w:hint="eastAsia"/>
          <w:lang w:val="en-US" w:eastAsia="zh-CN"/>
        </w:rPr>
        <w:t>s</w:t>
      </w:r>
      <w:r>
        <w:rPr>
          <w:rFonts w:eastAsiaTheme="minorEastAsia"/>
          <w:lang w:val="en-US" w:eastAsia="zh-CN"/>
        </w:rPr>
        <w:t xml:space="preserve"> transmit </w:t>
      </w:r>
      <w:r>
        <w:rPr>
          <w:rFonts w:eastAsiaTheme="minorEastAsia" w:hint="eastAsia"/>
          <w:lang w:val="en-US" w:eastAsia="zh-CN"/>
        </w:rPr>
        <w:t xml:space="preserve">preambles </w:t>
      </w:r>
      <w:r>
        <w:rPr>
          <w:rFonts w:eastAsiaTheme="minorEastAsia"/>
          <w:lang w:val="en-US" w:eastAsia="zh-CN"/>
        </w:rPr>
        <w:t>in the same RO</w:t>
      </w:r>
      <w:r>
        <w:rPr>
          <w:rFonts w:eastAsiaTheme="minorEastAsia" w:hint="eastAsia"/>
          <w:lang w:val="en-US" w:eastAsia="zh-CN"/>
        </w:rPr>
        <w:t xml:space="preserve">, they may or may not transmit payload in the same PUSCH occasion, One way to </w:t>
      </w:r>
      <w:r>
        <w:rPr>
          <w:rFonts w:eastAsiaTheme="minorEastAsia"/>
          <w:lang w:val="en-US" w:eastAsia="zh-CN"/>
        </w:rPr>
        <w:t xml:space="preserve">minimize the </w:t>
      </w:r>
      <w:r>
        <w:rPr>
          <w:rFonts w:eastAsiaTheme="minorEastAsia" w:hint="eastAsia"/>
          <w:lang w:val="en-US" w:eastAsia="zh-CN"/>
        </w:rPr>
        <w:t>PUSCH collision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which</w:t>
      </w:r>
      <w:r>
        <w:rPr>
          <w:rFonts w:eastAsiaTheme="minorEastAsia" w:hint="eastAsia"/>
          <w:lang w:val="en-US" w:eastAsia="zh-CN"/>
        </w:rPr>
        <w:t xml:space="preserve"> means sharing the same PUSCH occasion) and DMRS collision</w:t>
      </w:r>
      <w:r>
        <w:rPr>
          <w:rFonts w:eastAsiaTheme="minorEastAsia"/>
          <w:lang w:val="en-US" w:eastAsia="zh-CN"/>
        </w:rPr>
        <w:t xml:space="preserve"> (which means different UEs select the same </w:t>
      </w:r>
      <w:r>
        <w:rPr>
          <w:rFonts w:eastAsiaTheme="minorEastAsia" w:hint="eastAsia"/>
          <w:lang w:val="en-US" w:eastAsia="zh-CN"/>
        </w:rPr>
        <w:t>PUSCH occasion</w:t>
      </w:r>
      <w:r>
        <w:rPr>
          <w:rFonts w:eastAsiaTheme="minorEastAsia"/>
          <w:lang w:val="en-US" w:eastAsia="zh-CN"/>
        </w:rPr>
        <w:t xml:space="preserve"> and the same DMRS port)</w:t>
      </w:r>
      <w:r>
        <w:rPr>
          <w:rFonts w:eastAsiaTheme="minorEastAsia" w:hint="eastAsia"/>
          <w:lang w:val="en-US" w:eastAsia="zh-CN"/>
        </w:rPr>
        <w:t xml:space="preserve"> is to allocate </w:t>
      </w:r>
      <w:r>
        <w:rPr>
          <w:rFonts w:eastAsiaTheme="minorEastAsia"/>
          <w:lang w:val="en-US" w:eastAsia="zh-CN"/>
        </w:rPr>
        <w:t>multiple</w:t>
      </w:r>
      <w:r>
        <w:rPr>
          <w:rFonts w:eastAsiaTheme="minorEastAsia" w:hint="eastAsia"/>
          <w:lang w:val="en-US" w:eastAsia="zh-CN"/>
        </w:rPr>
        <w:t xml:space="preserve"> PUSCH </w:t>
      </w:r>
      <w:r>
        <w:rPr>
          <w:rFonts w:eastAsiaTheme="minorEastAsia"/>
          <w:lang w:val="en-US" w:eastAsia="zh-CN"/>
        </w:rPr>
        <w:t xml:space="preserve">occasions (orthogonal) to be associated with the preambles in one PRACH occasion. While on the other hand, the code rate is enlarged under if we do not allocate more total reserved resources associated with a RO. Therefore, it is necessary to have some evaluations on the link performance regarding the number of PUSCH occasions associated to one RO. </w:t>
      </w:r>
    </w:p>
    <w:p w:rsidR="006D373C" w:rsidRDefault="00D402AD">
      <w:pPr>
        <w:pStyle w:val="ListParagraph1"/>
        <w:snapToGrid w:val="0"/>
        <w:spacing w:afterLines="50"/>
        <w:ind w:left="0"/>
        <w:contextualSpacing w:val="0"/>
        <w:jc w:val="left"/>
        <w:rPr>
          <w:lang w:val="en-US" w:eastAsia="zh-CN"/>
        </w:rPr>
      </w:pPr>
      <w:r>
        <w:rPr>
          <w:rFonts w:eastAsia="宋体"/>
          <w:lang w:val="en-US" w:eastAsia="zh-CN"/>
        </w:rPr>
        <w:t>The following four cases of mapping are considered for the evaluations, as illustrated in figure 4.</w:t>
      </w:r>
    </w:p>
    <w:p w:rsidR="006D373C" w:rsidRDefault="00D402AD">
      <w:pPr>
        <w:snapToGrid w:val="0"/>
        <w:spacing w:afterLines="50"/>
        <w:jc w:val="center"/>
        <w:rPr>
          <w:rFonts w:eastAsiaTheme="minorEastAsia"/>
          <w:lang w:val="en-US" w:eastAsia="zh-CN"/>
        </w:rPr>
      </w:pPr>
      <w:r>
        <w:rPr>
          <w:rFonts w:eastAsiaTheme="minorEastAsia"/>
          <w:noProof/>
          <w:lang w:val="en-US" w:eastAsia="zh-CN"/>
        </w:rPr>
        <w:lastRenderedPageBreak/>
        <w:drawing>
          <wp:inline distT="0" distB="0" distL="114300" distR="114300">
            <wp:extent cx="3533775" cy="3452495"/>
            <wp:effectExtent l="0" t="0" r="9525" b="146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6"/>
                    <a:stretch>
                      <a:fillRect/>
                    </a:stretch>
                  </pic:blipFill>
                  <pic:spPr>
                    <a:xfrm>
                      <a:off x="0" y="0"/>
                      <a:ext cx="3533775" cy="3452495"/>
                    </a:xfrm>
                    <a:prstGeom prst="rect">
                      <a:avLst/>
                    </a:prstGeom>
                    <a:noFill/>
                    <a:ln>
                      <a:noFill/>
                    </a:ln>
                  </pic:spPr>
                </pic:pic>
              </a:graphicData>
            </a:graphic>
          </wp:inline>
        </w:drawing>
      </w:r>
    </w:p>
    <w:p w:rsidR="006D373C" w:rsidRDefault="00D402AD">
      <w:pPr>
        <w:snapToGrid w:val="0"/>
        <w:spacing w:after="0"/>
        <w:jc w:val="center"/>
        <w:rPr>
          <w:rFonts w:eastAsiaTheme="minorEastAsia"/>
          <w:lang w:val="en-US" w:eastAsia="zh-CN"/>
        </w:rPr>
      </w:pPr>
      <w:r>
        <w:rPr>
          <w:rFonts w:eastAsiaTheme="minorEastAsia" w:hint="eastAsia"/>
          <w:lang w:val="en-US" w:eastAsia="zh-CN"/>
        </w:rPr>
        <w:t>Figure 4. Possible mapping between preambles and PUSCH occasions</w:t>
      </w:r>
      <w:r>
        <w:rPr>
          <w:rFonts w:eastAsiaTheme="minorEastAsia"/>
          <w:lang w:val="en-US" w:eastAsia="zh-CN"/>
        </w:rPr>
        <w:t>.</w:t>
      </w:r>
    </w:p>
    <w:p w:rsidR="006D373C" w:rsidRDefault="00D402AD">
      <w:pPr>
        <w:snapToGrid w:val="0"/>
        <w:spacing w:afterLines="50"/>
        <w:jc w:val="center"/>
        <w:rPr>
          <w:rFonts w:eastAsiaTheme="minorEastAsia"/>
          <w:lang w:val="en-US" w:eastAsia="zh-CN"/>
        </w:rPr>
      </w:pPr>
      <w:r>
        <w:rPr>
          <w:rFonts w:eastAsiaTheme="minorEastAsia" w:hint="eastAsia"/>
          <w:lang w:val="en-US" w:eastAsia="zh-CN"/>
        </w:rPr>
        <w:t>(1)</w:t>
      </w:r>
      <w:r>
        <w:rPr>
          <w:rFonts w:eastAsiaTheme="minorEastAsia"/>
          <w:lang w:val="en-US" w:eastAsia="zh-CN"/>
        </w:rPr>
        <w:t>All the preambles are mapping to a PUSCH occasion</w:t>
      </w:r>
      <w:r>
        <w:rPr>
          <w:rFonts w:eastAsiaTheme="minorEastAsia" w:hint="eastAsia"/>
          <w:lang w:val="en-US" w:eastAsia="zh-CN"/>
        </w:rPr>
        <w:t xml:space="preserve">; (2) </w:t>
      </w:r>
      <w:r>
        <w:rPr>
          <w:rFonts w:eastAsiaTheme="minorEastAsia"/>
          <w:lang w:val="en-US" w:eastAsia="zh-CN"/>
        </w:rPr>
        <w:t xml:space="preserve">2 sets of preamble mapping to </w:t>
      </w:r>
      <w:r>
        <w:rPr>
          <w:rFonts w:eastAsiaTheme="minorEastAsia" w:hint="eastAsia"/>
          <w:lang w:val="en-US" w:eastAsia="zh-CN"/>
        </w:rPr>
        <w:t>2</w:t>
      </w:r>
      <w:r>
        <w:rPr>
          <w:rFonts w:eastAsiaTheme="minorEastAsia"/>
          <w:lang w:val="en-US" w:eastAsia="zh-CN"/>
        </w:rPr>
        <w:t xml:space="preserve"> separate PUSCH</w:t>
      </w:r>
      <w:r>
        <w:rPr>
          <w:rFonts w:eastAsiaTheme="minorEastAsia" w:hint="eastAsia"/>
          <w:lang w:val="en-US" w:eastAsia="zh-CN"/>
        </w:rPr>
        <w:t xml:space="preserve"> occasion</w:t>
      </w:r>
      <w:r>
        <w:rPr>
          <w:rFonts w:eastAsiaTheme="minorEastAsia"/>
          <w:lang w:val="en-US" w:eastAsia="zh-CN"/>
        </w:rPr>
        <w:t>s</w:t>
      </w:r>
      <w:r>
        <w:rPr>
          <w:rFonts w:eastAsiaTheme="minorEastAsia" w:hint="eastAsia"/>
          <w:lang w:val="en-US" w:eastAsia="zh-CN"/>
        </w:rPr>
        <w:t>; (3)</w:t>
      </w:r>
      <w:r>
        <w:rPr>
          <w:rFonts w:eastAsiaTheme="minorEastAsia"/>
          <w:lang w:val="en-US" w:eastAsia="zh-CN"/>
        </w:rPr>
        <w:t xml:space="preserve"> 4 sets of preamble mapping to </w:t>
      </w:r>
      <w:r>
        <w:rPr>
          <w:rFonts w:eastAsiaTheme="minorEastAsia" w:hint="eastAsia"/>
          <w:lang w:val="en-US" w:eastAsia="zh-CN"/>
        </w:rPr>
        <w:t>4</w:t>
      </w:r>
      <w:r>
        <w:rPr>
          <w:rFonts w:eastAsiaTheme="minorEastAsia"/>
          <w:lang w:val="en-US" w:eastAsia="zh-CN"/>
        </w:rPr>
        <w:t xml:space="preserve"> separate PUSCH</w:t>
      </w:r>
      <w:r>
        <w:rPr>
          <w:rFonts w:eastAsiaTheme="minorEastAsia" w:hint="eastAsia"/>
          <w:lang w:val="en-US" w:eastAsia="zh-CN"/>
        </w:rPr>
        <w:t xml:space="preserve"> occasions.</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6 sets of preamble mapping to 6 separate PUSCH occasions.</w:t>
      </w:r>
    </w:p>
    <w:p w:rsidR="006D373C" w:rsidRDefault="006D373C">
      <w:pPr>
        <w:snapToGrid w:val="0"/>
        <w:spacing w:afterLines="50"/>
        <w:rPr>
          <w:bCs/>
          <w:iCs/>
          <w:lang w:val="en-US" w:eastAsia="zh-CN"/>
        </w:rPr>
      </w:pPr>
    </w:p>
    <w:p w:rsidR="006D373C" w:rsidRDefault="00D402AD">
      <w:pPr>
        <w:snapToGrid w:val="0"/>
        <w:spacing w:afterLines="50"/>
        <w:rPr>
          <w:rFonts w:eastAsia="宋体"/>
          <w:lang w:val="en-US" w:eastAsia="zh-CN"/>
        </w:rPr>
      </w:pPr>
      <w:r>
        <w:rPr>
          <w:rFonts w:eastAsia="宋体"/>
          <w:lang w:val="en-US" w:eastAsia="zh-CN"/>
        </w:rPr>
        <w:t>Based on</w:t>
      </w:r>
      <w:r>
        <w:rPr>
          <w:rFonts w:eastAsia="宋体" w:hint="eastAsia"/>
          <w:lang w:val="en-US" w:eastAsia="zh-CN"/>
        </w:rPr>
        <w:t xml:space="preserve"> the </w:t>
      </w:r>
      <w:r>
        <w:rPr>
          <w:rFonts w:eastAsia="宋体"/>
          <w:lang w:val="en-US" w:eastAsia="zh-CN"/>
        </w:rPr>
        <w:t>evaluation results shown in</w:t>
      </w:r>
      <w:r>
        <w:rPr>
          <w:rFonts w:eastAsia="宋体" w:hint="eastAsia"/>
          <w:lang w:val="en-US" w:eastAsia="zh-CN"/>
        </w:rPr>
        <w:t xml:space="preserve"> figure</w:t>
      </w:r>
      <w:r>
        <w:rPr>
          <w:rFonts w:eastAsia="宋体"/>
          <w:lang w:val="en-US" w:eastAsia="zh-CN"/>
        </w:rPr>
        <w:t xml:space="preserve"> 5 and 6, it can be found that scheme </w:t>
      </w:r>
      <w:r>
        <w:rPr>
          <w:rFonts w:eastAsia="宋体" w:hint="eastAsia"/>
          <w:lang w:val="en-US" w:eastAsia="zh-CN"/>
        </w:rPr>
        <w:t>(</w:t>
      </w:r>
      <w:r>
        <w:rPr>
          <w:rFonts w:eastAsia="宋体"/>
          <w:lang w:val="en-US" w:eastAsia="zh-CN"/>
        </w:rPr>
        <w:t>1</w:t>
      </w:r>
      <w:r>
        <w:rPr>
          <w:rFonts w:eastAsia="宋体" w:hint="eastAsia"/>
          <w:lang w:val="en-US" w:eastAsia="zh-CN"/>
        </w:rPr>
        <w:t>)</w:t>
      </w:r>
      <w:r>
        <w:rPr>
          <w:rFonts w:eastAsia="宋体"/>
          <w:lang w:val="en-US" w:eastAsia="zh-CN"/>
        </w:rPr>
        <w:t xml:space="preserve"> - all the preambles</w:t>
      </w:r>
      <w:r>
        <w:rPr>
          <w:rFonts w:eastAsia="宋体" w:hint="eastAsia"/>
          <w:lang w:val="en-US" w:eastAsia="zh-CN"/>
        </w:rPr>
        <w:t xml:space="preserve"> </w:t>
      </w:r>
      <w:r>
        <w:rPr>
          <w:rFonts w:eastAsia="宋体"/>
          <w:lang w:val="en-US" w:eastAsia="zh-CN"/>
        </w:rPr>
        <w:t xml:space="preserve">are mapped to the same PUSCH occasion has the best performance when long preamble format_0 is used, while scheme </w:t>
      </w:r>
      <w:r>
        <w:rPr>
          <w:rFonts w:eastAsia="宋体" w:hint="eastAsia"/>
          <w:lang w:val="en-US" w:eastAsia="zh-CN"/>
        </w:rPr>
        <w:t>(</w:t>
      </w:r>
      <w:r>
        <w:rPr>
          <w:rFonts w:eastAsia="宋体"/>
          <w:lang w:val="en-US" w:eastAsia="zh-CN"/>
        </w:rPr>
        <w:t>1</w:t>
      </w:r>
      <w:r>
        <w:rPr>
          <w:rFonts w:eastAsia="宋体" w:hint="eastAsia"/>
          <w:lang w:val="en-US" w:eastAsia="zh-CN"/>
        </w:rPr>
        <w:t>)</w:t>
      </w:r>
      <w:r>
        <w:rPr>
          <w:rFonts w:eastAsia="宋体"/>
          <w:lang w:val="en-US" w:eastAsia="zh-CN"/>
        </w:rPr>
        <w:t xml:space="preserve"> and </w:t>
      </w:r>
      <w:r>
        <w:rPr>
          <w:rFonts w:eastAsia="宋体" w:hint="eastAsia"/>
          <w:lang w:val="en-US" w:eastAsia="zh-CN"/>
        </w:rPr>
        <w:t>(</w:t>
      </w:r>
      <w:r>
        <w:rPr>
          <w:rFonts w:eastAsia="宋体"/>
          <w:lang w:val="en-US" w:eastAsia="zh-CN"/>
        </w:rPr>
        <w:t>2</w:t>
      </w:r>
      <w:r>
        <w:rPr>
          <w:rFonts w:eastAsia="宋体" w:hint="eastAsia"/>
          <w:lang w:val="en-US" w:eastAsia="zh-CN"/>
        </w:rPr>
        <w:t>)</w:t>
      </w:r>
      <w:r>
        <w:rPr>
          <w:rFonts w:eastAsia="宋体"/>
          <w:lang w:val="en-US" w:eastAsia="zh-CN"/>
        </w:rPr>
        <w:t xml:space="preserve"> perform similar when short preamble format is used. </w:t>
      </w:r>
      <w:r>
        <w:rPr>
          <w:rFonts w:eastAsia="宋体" w:hint="eastAsia"/>
          <w:lang w:val="en-US" w:eastAsia="zh-CN"/>
        </w:rPr>
        <w:t xml:space="preserve">     </w:t>
      </w:r>
    </w:p>
    <w:p w:rsidR="006D373C" w:rsidRDefault="00D402AD">
      <w:pPr>
        <w:snapToGrid w:val="0"/>
        <w:spacing w:afterLines="50"/>
        <w:rPr>
          <w:bCs/>
          <w:iCs/>
          <w:lang w:val="en-US" w:eastAsia="zh-CN"/>
        </w:rPr>
      </w:pPr>
      <w:r>
        <w:rPr>
          <w:rFonts w:eastAsia="宋体"/>
          <w:lang w:val="en-US" w:eastAsia="zh-CN"/>
        </w:rPr>
        <w:t>Although scheme</w:t>
      </w:r>
      <w:r>
        <w:rPr>
          <w:rFonts w:eastAsia="宋体" w:hint="eastAsia"/>
          <w:lang w:val="en-US" w:eastAsia="zh-CN"/>
        </w:rPr>
        <w:t xml:space="preserve"> (</w:t>
      </w:r>
      <w:r>
        <w:rPr>
          <w:rFonts w:eastAsia="宋体"/>
          <w:lang w:val="en-US" w:eastAsia="zh-CN"/>
        </w:rPr>
        <w:t>1</w:t>
      </w:r>
      <w:r>
        <w:rPr>
          <w:rFonts w:eastAsia="宋体" w:hint="eastAsia"/>
          <w:lang w:val="en-US" w:eastAsia="zh-CN"/>
        </w:rPr>
        <w:t>)</w:t>
      </w:r>
      <w:r>
        <w:rPr>
          <w:rFonts w:eastAsia="宋体"/>
          <w:lang w:val="en-US" w:eastAsia="zh-CN"/>
        </w:rPr>
        <w:t xml:space="preserve"> has the highest DMRS collision probability</w:t>
      </w:r>
      <w:r>
        <w:rPr>
          <w:rFonts w:eastAsia="宋体" w:hint="eastAsia"/>
          <w:lang w:val="en-US" w:eastAsia="zh-CN"/>
        </w:rPr>
        <w:t>,</w:t>
      </w:r>
      <w:r>
        <w:rPr>
          <w:rFonts w:eastAsia="宋体"/>
          <w:lang w:val="en-US" w:eastAsia="zh-CN"/>
        </w:rPr>
        <w:t xml:space="preserve"> the overall impact of performance loss</w:t>
      </w:r>
      <w:r>
        <w:rPr>
          <w:rFonts w:eastAsia="宋体" w:hint="eastAsia"/>
          <w:lang w:val="en-US" w:eastAsia="zh-CN"/>
        </w:rPr>
        <w:t xml:space="preserve"> </w:t>
      </w:r>
      <w:r>
        <w:rPr>
          <w:rFonts w:eastAsia="宋体"/>
          <w:lang w:val="en-US" w:eastAsia="zh-CN"/>
        </w:rPr>
        <w:t xml:space="preserve">can be covered by the benefit from low code rate. Meanwhile, it can be found that the </w:t>
      </w:r>
      <w:r>
        <w:rPr>
          <w:rFonts w:eastAsia="宋体" w:hint="eastAsia"/>
          <w:lang w:val="en-US" w:eastAsia="zh-CN"/>
        </w:rPr>
        <w:t xml:space="preserve">BLER at </w:t>
      </w:r>
      <w:r>
        <w:rPr>
          <w:rFonts w:eastAsia="宋体"/>
          <w:lang w:val="en-US" w:eastAsia="zh-CN"/>
        </w:rPr>
        <w:t xml:space="preserve">error floor due to collision is much less </w:t>
      </w:r>
      <w:r>
        <w:rPr>
          <w:rFonts w:eastAsia="宋体" w:hint="eastAsia"/>
          <w:lang w:val="en-US" w:eastAsia="zh-CN"/>
        </w:rPr>
        <w:t>than</w:t>
      </w:r>
      <w:r>
        <w:rPr>
          <w:rFonts w:eastAsia="宋体"/>
          <w:lang w:val="en-US" w:eastAsia="zh-CN"/>
        </w:rPr>
        <w:t xml:space="preserve"> the theoretical value (i.e. </w:t>
      </w:r>
      <w:r>
        <w:rPr>
          <w:rFonts w:eastAsia="宋体" w:hint="eastAsia"/>
          <w:lang w:val="en-US" w:eastAsia="zh-CN"/>
        </w:rPr>
        <w:t>BLER at error floor =</w:t>
      </w:r>
      <w:r>
        <w:rPr>
          <w:rFonts w:eastAsia="宋体"/>
          <w:lang w:val="en-US" w:eastAsia="zh-CN"/>
        </w:rPr>
        <w:t xml:space="preserve">1/12). This means that even DMRS collision happens, there is still a high probability that both UEs can be decoded, especially when the timing offset exists, i.e. the channel estimates are distinguishable. Compared with long preamble format, the performance gap between scheme </w:t>
      </w:r>
      <w:r>
        <w:rPr>
          <w:rFonts w:eastAsia="宋体" w:hint="eastAsia"/>
          <w:lang w:val="en-US" w:eastAsia="zh-CN"/>
        </w:rPr>
        <w:t>(</w:t>
      </w:r>
      <w:r>
        <w:rPr>
          <w:rFonts w:eastAsia="宋体"/>
          <w:lang w:val="en-US" w:eastAsia="zh-CN"/>
        </w:rPr>
        <w:t>1</w:t>
      </w:r>
      <w:r>
        <w:rPr>
          <w:rFonts w:eastAsia="宋体" w:hint="eastAsia"/>
          <w:lang w:val="en-US" w:eastAsia="zh-CN"/>
        </w:rPr>
        <w:t>)</w:t>
      </w:r>
      <w:r>
        <w:rPr>
          <w:rFonts w:eastAsia="宋体"/>
          <w:lang w:val="en-US" w:eastAsia="zh-CN"/>
        </w:rPr>
        <w:t xml:space="preserve"> and </w:t>
      </w:r>
      <w:r>
        <w:rPr>
          <w:rFonts w:eastAsia="宋体" w:hint="eastAsia"/>
          <w:lang w:val="en-US" w:eastAsia="zh-CN"/>
        </w:rPr>
        <w:t>(</w:t>
      </w:r>
      <w:r>
        <w:rPr>
          <w:rFonts w:eastAsia="宋体"/>
          <w:lang w:val="en-US" w:eastAsia="zh-CN"/>
        </w:rPr>
        <w:t>2</w:t>
      </w:r>
      <w:r>
        <w:rPr>
          <w:rFonts w:eastAsia="宋体" w:hint="eastAsia"/>
          <w:lang w:val="en-US" w:eastAsia="zh-CN"/>
        </w:rPr>
        <w:t>)</w:t>
      </w:r>
      <w:r>
        <w:rPr>
          <w:rFonts w:eastAsia="宋体"/>
          <w:lang w:val="en-US" w:eastAsia="zh-CN"/>
        </w:rPr>
        <w:t xml:space="preserve"> are similar for short preamble format, due to inferior TO estimation and thus poorer resistance on DMRS collision. More evaluation results can be found in our companion contribution [5]. </w:t>
      </w:r>
    </w:p>
    <w:p w:rsidR="006D373C" w:rsidRDefault="006D373C">
      <w:pPr>
        <w:snapToGrid w:val="0"/>
        <w:spacing w:afterLines="50"/>
        <w:rPr>
          <w:bCs/>
          <w:iCs/>
          <w:lang w:val="en-US" w:eastAsia="zh-CN"/>
        </w:rPr>
      </w:pPr>
    </w:p>
    <w:p w:rsidR="006D373C" w:rsidRDefault="00D402AD">
      <w:pPr>
        <w:snapToGrid w:val="0"/>
        <w:spacing w:afterLines="50"/>
        <w:jc w:val="left"/>
        <w:rPr>
          <w:rFonts w:eastAsiaTheme="minorEastAsia"/>
          <w:b/>
          <w:i/>
          <w:lang w:val="en-US" w:eastAsia="zh-CN"/>
        </w:rPr>
      </w:pPr>
      <w:r>
        <w:rPr>
          <w:rFonts w:eastAsiaTheme="minorEastAsia" w:hint="eastAsia"/>
          <w:b/>
          <w:i/>
          <w:noProof/>
          <w:lang w:val="en-US" w:eastAsia="zh-CN"/>
        </w:rPr>
        <w:lastRenderedPageBreak/>
        <w:drawing>
          <wp:inline distT="0" distB="0" distL="114300" distR="114300">
            <wp:extent cx="2807335" cy="2105660"/>
            <wp:effectExtent l="0" t="0" r="12065" b="8890"/>
            <wp:docPr id="5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8"/>
                    <pic:cNvPicPr>
                      <a:picLocks noChangeAspect="1"/>
                    </pic:cNvPicPr>
                  </pic:nvPicPr>
                  <pic:blipFill>
                    <a:blip r:embed="rId17"/>
                    <a:stretch>
                      <a:fillRect/>
                    </a:stretch>
                  </pic:blipFill>
                  <pic:spPr>
                    <a:xfrm>
                      <a:off x="0" y="0"/>
                      <a:ext cx="2807335" cy="2105660"/>
                    </a:xfrm>
                    <a:prstGeom prst="rect">
                      <a:avLst/>
                    </a:prstGeom>
                    <a:noFill/>
                    <a:ln>
                      <a:noFill/>
                    </a:ln>
                  </pic:spPr>
                </pic:pic>
              </a:graphicData>
            </a:graphic>
          </wp:inline>
        </w:drawing>
      </w:r>
      <w:r>
        <w:rPr>
          <w:rFonts w:eastAsiaTheme="minorEastAsia" w:hint="eastAsia"/>
          <w:b/>
          <w:i/>
          <w:lang w:val="en-US" w:eastAsia="zh-CN"/>
        </w:rPr>
        <w:t xml:space="preserve">        </w:t>
      </w:r>
      <w:r>
        <w:rPr>
          <w:rFonts w:eastAsiaTheme="minorEastAsia" w:hint="eastAsia"/>
          <w:b/>
          <w:i/>
          <w:noProof/>
          <w:lang w:val="en-US" w:eastAsia="zh-CN"/>
        </w:rPr>
        <w:drawing>
          <wp:inline distT="0" distB="0" distL="114300" distR="114300">
            <wp:extent cx="2800350" cy="2101215"/>
            <wp:effectExtent l="0" t="0" r="0" b="13335"/>
            <wp:docPr id="4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3"/>
                    <pic:cNvPicPr>
                      <a:picLocks noChangeAspect="1"/>
                    </pic:cNvPicPr>
                  </pic:nvPicPr>
                  <pic:blipFill>
                    <a:blip r:embed="rId18"/>
                    <a:stretch>
                      <a:fillRect/>
                    </a:stretch>
                  </pic:blipFill>
                  <pic:spPr>
                    <a:xfrm>
                      <a:off x="0" y="0"/>
                      <a:ext cx="2800350" cy="2101215"/>
                    </a:xfrm>
                    <a:prstGeom prst="rect">
                      <a:avLst/>
                    </a:prstGeom>
                    <a:noFill/>
                    <a:ln>
                      <a:noFill/>
                    </a:ln>
                  </pic:spPr>
                </pic:pic>
              </a:graphicData>
            </a:graphic>
          </wp:inline>
        </w:drawing>
      </w:r>
    </w:p>
    <w:p w:rsidR="006D373C" w:rsidRDefault="00D402AD">
      <w:pPr>
        <w:snapToGrid w:val="0"/>
        <w:spacing w:afterLines="50"/>
        <w:jc w:val="center"/>
        <w:rPr>
          <w:rFonts w:eastAsiaTheme="minorEastAsia"/>
          <w:bCs/>
          <w:iCs/>
          <w:lang w:val="en-US" w:eastAsia="zh-CN"/>
        </w:rPr>
      </w:pPr>
      <w:r>
        <w:rPr>
          <w:rFonts w:eastAsiaTheme="minorEastAsia" w:hint="eastAsia"/>
          <w:bCs/>
          <w:iCs/>
          <w:lang w:val="en-US" w:eastAsia="zh-CN"/>
        </w:rPr>
        <w:t>Figure 5. Preamble Format 0 (4G+200m)                       Figure 6. Preamble Format B1 (4G+200m)</w:t>
      </w:r>
    </w:p>
    <w:p w:rsidR="006D373C" w:rsidRDefault="006D373C">
      <w:pPr>
        <w:snapToGrid w:val="0"/>
        <w:spacing w:afterLines="50"/>
        <w:rPr>
          <w:rFonts w:eastAsiaTheme="minorEastAsia"/>
          <w:b/>
          <w:i/>
          <w:highlight w:val="yellow"/>
          <w:lang w:val="en-US" w:eastAsia="zh-CN"/>
        </w:rPr>
      </w:pPr>
    </w:p>
    <w:p w:rsidR="006D373C" w:rsidRDefault="00D402AD">
      <w:pPr>
        <w:snapToGrid w:val="0"/>
        <w:spacing w:afterLines="50"/>
        <w:rPr>
          <w:b/>
          <w:i/>
          <w:lang w:eastAsia="zh-CN"/>
        </w:rPr>
      </w:pPr>
      <w:r>
        <w:rPr>
          <w:b/>
          <w:i/>
          <w:lang w:val="en-US" w:eastAsia="zh-CN"/>
        </w:rPr>
        <w:t>Proposal</w:t>
      </w:r>
      <w:r>
        <w:rPr>
          <w:rFonts w:hint="eastAsia"/>
          <w:b/>
          <w:i/>
          <w:lang w:val="en-US" w:eastAsia="zh-CN"/>
        </w:rPr>
        <w:t xml:space="preserve"> </w:t>
      </w:r>
      <w:r>
        <w:rPr>
          <w:b/>
          <w:i/>
          <w:lang w:val="en-US" w:eastAsia="zh-CN"/>
        </w:rPr>
        <w:t>3: The preambles within one RACH occasion mapped to the same PUSCH occasion is preferred</w:t>
      </w:r>
      <w:r>
        <w:rPr>
          <w:rFonts w:hint="eastAsia"/>
          <w:b/>
          <w:i/>
          <w:lang w:val="en-US" w:eastAsia="zh-CN"/>
        </w:rPr>
        <w:t>.</w:t>
      </w:r>
      <w:r>
        <w:rPr>
          <w:b/>
          <w:i/>
          <w:lang w:val="en-US" w:eastAsia="zh-CN"/>
        </w:rPr>
        <w:t xml:space="preserve"> The necessity of preambles mapped</w:t>
      </w:r>
      <w:r>
        <w:rPr>
          <w:b/>
          <w:i/>
          <w:lang w:eastAsia="zh-CN"/>
        </w:rPr>
        <w:t xml:space="preserve"> to multiple PUSCH occasions can be further studied.</w:t>
      </w:r>
    </w:p>
    <w:p w:rsidR="006D373C" w:rsidRDefault="006D373C">
      <w:pPr>
        <w:snapToGrid w:val="0"/>
        <w:spacing w:afterLines="50"/>
        <w:rPr>
          <w:b/>
          <w:i/>
          <w:lang w:eastAsia="zh-CN"/>
        </w:rPr>
      </w:pPr>
    </w:p>
    <w:p w:rsidR="006D373C" w:rsidRDefault="00D402AD">
      <w:pPr>
        <w:pStyle w:val="Heading2"/>
        <w:snapToGrid w:val="0"/>
        <w:spacing w:before="0" w:afterLines="50" w:after="180"/>
      </w:pPr>
      <w:r>
        <w:rPr>
          <w:rFonts w:hint="eastAsia"/>
        </w:rPr>
        <w:t xml:space="preserve">Indication </w:t>
      </w:r>
      <w:r>
        <w:t xml:space="preserve">of </w:t>
      </w:r>
      <w:r>
        <w:rPr>
          <w:rFonts w:hint="eastAsia"/>
        </w:rPr>
        <w:t>Payload size</w:t>
      </w:r>
      <w:r>
        <w:t xml:space="preserve"> and MCS</w:t>
      </w:r>
      <w:r>
        <w:rPr>
          <w:rFonts w:hint="eastAsia"/>
        </w:rPr>
        <w:t xml:space="preserve"> </w:t>
      </w:r>
    </w:p>
    <w:p w:rsidR="006D373C" w:rsidRDefault="00D402AD">
      <w:pPr>
        <w:pStyle w:val="ListParagraph1"/>
        <w:snapToGrid w:val="0"/>
        <w:spacing w:afterLines="50"/>
        <w:ind w:left="0"/>
        <w:contextualSpacing w:val="0"/>
        <w:rPr>
          <w:rFonts w:eastAsiaTheme="minorEastAsia"/>
          <w:b/>
          <w:bCs/>
          <w:i/>
          <w:iCs/>
          <w:lang w:val="en-US" w:eastAsia="zh-CN"/>
        </w:rPr>
      </w:pPr>
      <w:r>
        <w:rPr>
          <w:lang w:val="en-US" w:eastAsia="zh-CN"/>
        </w:rPr>
        <w:t xml:space="preserve">The payload in msgA for 2-step RACH should include the content of msg3 in 4-step RACH. </w:t>
      </w:r>
      <w:r>
        <w:rPr>
          <w:rFonts w:hint="eastAsia"/>
          <w:lang w:val="en-US" w:eastAsia="zh-CN"/>
        </w:rPr>
        <w:t>I</w:t>
      </w:r>
      <w:r>
        <w:rPr>
          <w:lang w:val="en-US" w:eastAsia="zh-CN"/>
        </w:rPr>
        <w:t xml:space="preserve">n Rel.15, </w:t>
      </w:r>
      <w:r>
        <w:rPr>
          <w:rFonts w:hint="eastAsia"/>
          <w:lang w:val="en-US" w:eastAsia="zh-CN"/>
        </w:rPr>
        <w:t xml:space="preserve"> the TB sizes of </w:t>
      </w:r>
      <w:r>
        <w:rPr>
          <w:lang w:val="en-US" w:eastAsia="zh-CN"/>
        </w:rPr>
        <w:t>msg3 carrying the CCCH message</w:t>
      </w:r>
      <w:r>
        <w:rPr>
          <w:rFonts w:hint="eastAsia"/>
          <w:lang w:val="en-US" w:eastAsia="zh-CN"/>
        </w:rPr>
        <w:t xml:space="preserve"> is at least 56 bits or 72 bits</w:t>
      </w:r>
      <w:r>
        <w:rPr>
          <w:lang w:val="en-US" w:eastAsia="zh-CN"/>
        </w:rPr>
        <w:t xml:space="preserve">. </w:t>
      </w:r>
      <w:r>
        <w:rPr>
          <w:rFonts w:hint="eastAsia"/>
          <w:lang w:val="en-US" w:eastAsia="zh-CN"/>
        </w:rPr>
        <w:t xml:space="preserve">For RRC inactive/idle state, </w:t>
      </w:r>
      <w:r>
        <w:rPr>
          <w:lang w:val="en-US" w:eastAsia="zh-CN"/>
        </w:rPr>
        <w:t>it is natural to reuse the msg3 payload size that</w:t>
      </w:r>
      <w:r>
        <w:rPr>
          <w:rFonts w:hint="eastAsia"/>
          <w:lang w:val="en-US" w:eastAsia="zh-CN"/>
        </w:rPr>
        <w:t xml:space="preserve"> are considered to fulfil basic requirement for conveying CCCH.</w:t>
      </w:r>
    </w:p>
    <w:p w:rsidR="006D373C" w:rsidRDefault="00D402AD">
      <w:pPr>
        <w:snapToGrid w:val="0"/>
        <w:spacing w:afterLines="50"/>
        <w:rPr>
          <w:rFonts w:eastAsiaTheme="minorEastAsia"/>
          <w:lang w:val="en-US" w:eastAsia="zh-CN"/>
        </w:rPr>
      </w:pPr>
      <w:r>
        <w:rPr>
          <w:rFonts w:hint="eastAsia"/>
          <w:lang w:val="en-US" w:eastAsia="zh-CN"/>
        </w:rPr>
        <w:t xml:space="preserve">For RRC connected state, </w:t>
      </w:r>
      <w:r>
        <w:rPr>
          <w:rFonts w:eastAsiaTheme="minorEastAsia"/>
          <w:lang w:val="en-US" w:eastAsia="zh-CN"/>
        </w:rPr>
        <w:t>l</w:t>
      </w:r>
      <w:r>
        <w:rPr>
          <w:rFonts w:eastAsiaTheme="minorEastAsia" w:hint="eastAsia"/>
          <w:lang w:val="en-US" w:eastAsia="zh-CN"/>
        </w:rPr>
        <w:t>arger payload size as X bits may need to be supported</w:t>
      </w:r>
      <w:r>
        <w:rPr>
          <w:rFonts w:eastAsiaTheme="minorEastAsia"/>
          <w:lang w:val="en-US" w:eastAsia="zh-CN"/>
        </w:rPr>
        <w:t>,</w:t>
      </w:r>
      <w:r>
        <w:rPr>
          <w:rFonts w:eastAsiaTheme="minorEastAsia" w:hint="eastAsia"/>
          <w:lang w:val="en-US" w:eastAsia="zh-CN"/>
        </w:rPr>
        <w:t xml:space="preserve"> if a PUCCH </w:t>
      </w:r>
      <w:r>
        <w:rPr>
          <w:rFonts w:eastAsiaTheme="minorEastAsia"/>
          <w:lang w:val="en-US" w:eastAsia="zh-CN"/>
        </w:rPr>
        <w:t>transmission overlaps the PUSCH part of MsgA</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i.e.</w:t>
      </w:r>
      <w:r>
        <w:rPr>
          <w:rFonts w:eastAsiaTheme="minorEastAsia"/>
          <w:lang w:val="en-US" w:eastAsia="zh-CN"/>
        </w:rPr>
        <w:t>, HARQ-ACK, CSI report, or if UP data transmission is supported.</w:t>
      </w:r>
    </w:p>
    <w:p w:rsidR="006D373C" w:rsidRDefault="00D402AD">
      <w:pPr>
        <w:pStyle w:val="ListParagraph1"/>
        <w:snapToGrid w:val="0"/>
        <w:spacing w:afterLines="50"/>
        <w:ind w:left="0"/>
        <w:contextualSpacing w:val="0"/>
        <w:rPr>
          <w:lang w:val="en-US" w:eastAsia="zh-CN"/>
        </w:rPr>
      </w:pPr>
      <w:r>
        <w:rPr>
          <w:rFonts w:eastAsiaTheme="minorEastAsia" w:hint="eastAsia"/>
          <w:lang w:val="en-US" w:eastAsia="zh-CN"/>
        </w:rPr>
        <w:t xml:space="preserve">For each potentially </w:t>
      </w:r>
      <w:r>
        <w:rPr>
          <w:rFonts w:eastAsiaTheme="minorEastAsia"/>
          <w:lang w:val="en-US" w:eastAsia="zh-CN"/>
        </w:rPr>
        <w:t>supported TBS</w:t>
      </w:r>
      <w:r>
        <w:rPr>
          <w:rFonts w:eastAsiaTheme="minorEastAsia" w:hint="eastAsia"/>
          <w:lang w:val="en-US" w:eastAsia="zh-CN"/>
        </w:rPr>
        <w:t xml:space="preserve">, </w:t>
      </w:r>
      <w:r>
        <w:rPr>
          <w:rFonts w:eastAsiaTheme="minorEastAsia"/>
          <w:lang w:val="en-US" w:eastAsia="zh-CN"/>
        </w:rPr>
        <w:t>different combinations of PRB number and MCS level may</w:t>
      </w:r>
      <w:r>
        <w:rPr>
          <w:rFonts w:eastAsiaTheme="minorEastAsia" w:hint="eastAsia"/>
          <w:lang w:val="en-US" w:eastAsia="zh-CN"/>
        </w:rPr>
        <w:t xml:space="preserve"> be adopted for PUSCH transmission</w:t>
      </w:r>
      <w:r>
        <w:rPr>
          <w:rFonts w:eastAsiaTheme="minorEastAsia"/>
          <w:lang w:val="en-US" w:eastAsia="zh-CN"/>
        </w:rPr>
        <w:t>. And therefore it is necessary to have avoid the blind detection from gNB side r</w:t>
      </w:r>
      <w:r>
        <w:rPr>
          <w:lang w:val="en-US" w:eastAsia="zh-CN"/>
        </w:rPr>
        <w:t xml:space="preserve">egarding the </w:t>
      </w:r>
      <w:r>
        <w:rPr>
          <w:rFonts w:hint="eastAsia"/>
          <w:lang w:val="en-US" w:eastAsia="zh-CN"/>
        </w:rPr>
        <w:t xml:space="preserve">types of </w:t>
      </w:r>
      <w:r>
        <w:rPr>
          <w:lang w:val="en-US" w:eastAsia="zh-CN"/>
        </w:rPr>
        <w:t xml:space="preserve">service </w:t>
      </w:r>
      <w:r>
        <w:rPr>
          <w:rFonts w:hint="eastAsia"/>
          <w:lang w:val="en-US" w:eastAsia="zh-CN"/>
        </w:rPr>
        <w:t>(i.e. payload size, UE state)</w:t>
      </w:r>
      <w:r>
        <w:rPr>
          <w:lang w:val="en-US" w:eastAsia="zh-CN"/>
        </w:rPr>
        <w:t xml:space="preserve"> selected by UE, e.g. implicitly indicated by preamble (</w:t>
      </w:r>
      <w:r>
        <w:rPr>
          <w:rFonts w:hint="eastAsia"/>
          <w:lang w:val="en-US" w:eastAsia="zh-CN"/>
        </w:rPr>
        <w:t>set</w:t>
      </w:r>
      <w:r>
        <w:rPr>
          <w:lang w:val="en-US" w:eastAsia="zh-CN"/>
        </w:rPr>
        <w:t>) index, or explicitly carried in UCI transmitted on PUSCH.</w:t>
      </w:r>
    </w:p>
    <w:p w:rsidR="006D373C" w:rsidRDefault="00D402AD">
      <w:pPr>
        <w:pStyle w:val="ListParagraph1"/>
        <w:snapToGrid w:val="0"/>
        <w:spacing w:afterLines="50"/>
        <w:ind w:left="0"/>
        <w:contextualSpacing w:val="0"/>
        <w:rPr>
          <w:rFonts w:eastAsiaTheme="minorEastAsia"/>
          <w:b/>
          <w:bCs/>
          <w:i/>
          <w:iCs/>
          <w:lang w:val="en-US" w:eastAsia="zh-CN"/>
        </w:rPr>
      </w:pPr>
      <w:r>
        <w:rPr>
          <w:lang w:val="en-US" w:eastAsia="zh-CN"/>
        </w:rPr>
        <w:t>If the choices of payload size and modulation order are limited, preamble grouping can be used to implicitly indicate the payload size and modulation order. However if they are too many choices, e.g. larger than 4, the number of preambles in each set is quite limited.</w:t>
      </w:r>
      <w:r>
        <w:rPr>
          <w:rFonts w:hint="eastAsia"/>
          <w:lang w:val="en-US" w:eastAsia="zh-CN"/>
        </w:rPr>
        <w:t xml:space="preserve"> </w:t>
      </w:r>
      <w:r>
        <w:rPr>
          <w:rFonts w:eastAsiaTheme="minorEastAsia"/>
          <w:lang w:val="en-US" w:eastAsia="zh-CN"/>
        </w:rPr>
        <w:t>Based on our companion paper [6], o</w:t>
      </w:r>
      <w:r>
        <w:rPr>
          <w:rFonts w:hint="eastAsia"/>
          <w:lang w:val="en-US" w:eastAsia="zh-CN"/>
        </w:rPr>
        <w:t xml:space="preserve">ne potential issue here is </w:t>
      </w:r>
      <w:r>
        <w:rPr>
          <w:lang w:val="en-US" w:eastAsia="zh-CN"/>
        </w:rPr>
        <w:t>that the collision probability (and thus miss detection rate) of preamble may be increased for certain group(s), if the grouping is not matched with the actual traffic.</w:t>
      </w:r>
      <w:r>
        <w:rPr>
          <w:rFonts w:eastAsiaTheme="minorEastAsia"/>
          <w:b/>
          <w:bCs/>
          <w:i/>
          <w:iCs/>
          <w:lang w:val="en-US" w:eastAsia="zh-CN"/>
        </w:rPr>
        <w:t xml:space="preserve"> </w:t>
      </w:r>
    </w:p>
    <w:p w:rsidR="006D373C" w:rsidRDefault="00D402AD">
      <w:pPr>
        <w:snapToGrid w:val="0"/>
        <w:spacing w:afterLines="50"/>
        <w:jc w:val="center"/>
        <w:rPr>
          <w:rFonts w:eastAsiaTheme="minorEastAsia"/>
          <w:lang w:val="en-US" w:eastAsia="zh-CN"/>
        </w:rPr>
      </w:pPr>
      <w:r>
        <w:rPr>
          <w:rFonts w:eastAsiaTheme="minorEastAsia" w:hint="eastAsia"/>
          <w:lang w:val="en-US" w:eastAsia="zh-CN"/>
        </w:rPr>
        <w:t>Table 1 Indication by preamble_index (e.g. for 2 PUSCH occasions</w:t>
      </w:r>
      <w:r>
        <w:rPr>
          <w:rFonts w:eastAsiaTheme="minorEastAsia"/>
          <w:lang w:val="en-US" w:eastAsia="zh-CN"/>
        </w:rPr>
        <w:t xml:space="preserve"> with different resource sizes</w:t>
      </w:r>
      <w:r>
        <w:rPr>
          <w:rFonts w:eastAsiaTheme="minorEastAsia" w:hint="eastAsia"/>
          <w:lang w:val="en-US" w:eastAsia="zh-CN"/>
        </w:rPr>
        <w:t>)</w:t>
      </w:r>
    </w:p>
    <w:tbl>
      <w:tblPr>
        <w:tblStyle w:val="TableGrid"/>
        <w:tblW w:w="8533" w:type="dxa"/>
        <w:jc w:val="center"/>
        <w:tblLayout w:type="fixed"/>
        <w:tblLook w:val="04A0" w:firstRow="1" w:lastRow="0" w:firstColumn="1" w:lastColumn="0" w:noHBand="0" w:noVBand="1"/>
      </w:tblPr>
      <w:tblGrid>
        <w:gridCol w:w="1745"/>
        <w:gridCol w:w="1941"/>
        <w:gridCol w:w="2466"/>
        <w:gridCol w:w="2381"/>
      </w:tblGrid>
      <w:tr w:rsidR="006D373C">
        <w:trPr>
          <w:jc w:val="center"/>
        </w:trPr>
        <w:tc>
          <w:tcPr>
            <w:tcW w:w="1745" w:type="dxa"/>
          </w:tcPr>
          <w:p w:rsidR="006D373C" w:rsidRDefault="00D402AD">
            <w:pPr>
              <w:snapToGrid w:val="0"/>
              <w:spacing w:afterLines="50"/>
              <w:jc w:val="center"/>
              <w:rPr>
                <w:rFonts w:eastAsiaTheme="minorEastAsia"/>
                <w:b/>
                <w:bCs/>
                <w:lang w:val="en-US" w:eastAsia="zh-CN"/>
              </w:rPr>
            </w:pPr>
            <w:r>
              <w:rPr>
                <w:rFonts w:eastAsiaTheme="minorEastAsia" w:hint="eastAsia"/>
                <w:b/>
                <w:bCs/>
                <w:lang w:val="en-US" w:eastAsia="zh-CN"/>
              </w:rPr>
              <w:t>Preamble_index</w:t>
            </w:r>
          </w:p>
        </w:tc>
        <w:tc>
          <w:tcPr>
            <w:tcW w:w="1941" w:type="dxa"/>
          </w:tcPr>
          <w:p w:rsidR="006D373C" w:rsidRDefault="00D402AD">
            <w:pPr>
              <w:snapToGrid w:val="0"/>
              <w:spacing w:afterLines="50"/>
              <w:jc w:val="center"/>
              <w:rPr>
                <w:rFonts w:eastAsiaTheme="minorEastAsia"/>
                <w:b/>
                <w:bCs/>
                <w:lang w:val="en-US" w:eastAsia="zh-CN"/>
              </w:rPr>
            </w:pPr>
            <w:r>
              <w:rPr>
                <w:rFonts w:eastAsiaTheme="minorEastAsia" w:hint="eastAsia"/>
                <w:b/>
                <w:bCs/>
                <w:lang w:val="en-US" w:eastAsia="zh-CN"/>
              </w:rPr>
              <w:t>Payload_size_type</w:t>
            </w:r>
          </w:p>
        </w:tc>
        <w:tc>
          <w:tcPr>
            <w:tcW w:w="2466" w:type="dxa"/>
          </w:tcPr>
          <w:p w:rsidR="006D373C" w:rsidRDefault="00D402AD">
            <w:pPr>
              <w:snapToGrid w:val="0"/>
              <w:spacing w:afterLines="50"/>
              <w:jc w:val="center"/>
              <w:rPr>
                <w:rFonts w:eastAsiaTheme="minorEastAsia"/>
                <w:b/>
                <w:bCs/>
                <w:lang w:val="en-US" w:eastAsia="zh-CN"/>
              </w:rPr>
            </w:pPr>
            <w:r>
              <w:rPr>
                <w:rFonts w:eastAsiaTheme="minorEastAsia" w:hint="eastAsia"/>
                <w:b/>
                <w:bCs/>
                <w:lang w:val="en-US" w:eastAsia="zh-CN"/>
              </w:rPr>
              <w:t>Modulation_order_type</w:t>
            </w:r>
          </w:p>
        </w:tc>
        <w:tc>
          <w:tcPr>
            <w:tcW w:w="2381" w:type="dxa"/>
          </w:tcPr>
          <w:p w:rsidR="006D373C" w:rsidRDefault="00D402AD">
            <w:pPr>
              <w:snapToGrid w:val="0"/>
              <w:spacing w:afterLines="50"/>
              <w:jc w:val="center"/>
              <w:rPr>
                <w:rFonts w:eastAsiaTheme="minorEastAsia"/>
                <w:b/>
                <w:bCs/>
                <w:lang w:val="en-US" w:eastAsia="zh-CN"/>
              </w:rPr>
            </w:pPr>
            <w:r>
              <w:rPr>
                <w:rFonts w:eastAsiaTheme="minorEastAsia" w:hint="eastAsia"/>
                <w:b/>
                <w:bCs/>
                <w:lang w:val="en-US" w:eastAsia="zh-CN"/>
              </w:rPr>
              <w:t>PUSCH occasion</w:t>
            </w:r>
            <w:r>
              <w:rPr>
                <w:rFonts w:eastAsiaTheme="minorEastAsia"/>
                <w:b/>
                <w:bCs/>
                <w:lang w:val="en-US" w:eastAsia="zh-CN"/>
              </w:rPr>
              <w:t xml:space="preserve"> index</w:t>
            </w:r>
          </w:p>
        </w:tc>
      </w:tr>
      <w:tr w:rsidR="006D373C">
        <w:trPr>
          <w:jc w:val="center"/>
        </w:trPr>
        <w:tc>
          <w:tcPr>
            <w:tcW w:w="1745"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0~15</w:t>
            </w:r>
          </w:p>
        </w:tc>
        <w:tc>
          <w:tcPr>
            <w:tcW w:w="1941"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0</w:t>
            </w:r>
          </w:p>
        </w:tc>
        <w:tc>
          <w:tcPr>
            <w:tcW w:w="2466"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0</w:t>
            </w:r>
          </w:p>
        </w:tc>
        <w:tc>
          <w:tcPr>
            <w:tcW w:w="2381"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0</w:t>
            </w:r>
          </w:p>
        </w:tc>
      </w:tr>
      <w:tr w:rsidR="006D373C">
        <w:trPr>
          <w:jc w:val="center"/>
        </w:trPr>
        <w:tc>
          <w:tcPr>
            <w:tcW w:w="1745"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lastRenderedPageBreak/>
              <w:t>16~31</w:t>
            </w:r>
          </w:p>
        </w:tc>
        <w:tc>
          <w:tcPr>
            <w:tcW w:w="1941"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0</w:t>
            </w:r>
          </w:p>
        </w:tc>
        <w:tc>
          <w:tcPr>
            <w:tcW w:w="2466"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1</w:t>
            </w:r>
          </w:p>
        </w:tc>
        <w:tc>
          <w:tcPr>
            <w:tcW w:w="2381" w:type="dxa"/>
          </w:tcPr>
          <w:p w:rsidR="006D373C" w:rsidRDefault="003D51A8" w:rsidP="003D51A8">
            <w:pPr>
              <w:snapToGrid w:val="0"/>
              <w:spacing w:afterLines="50"/>
              <w:jc w:val="center"/>
              <w:rPr>
                <w:rFonts w:eastAsiaTheme="minorEastAsia"/>
                <w:lang w:val="en-US" w:eastAsia="zh-CN"/>
              </w:rPr>
            </w:pPr>
            <w:r>
              <w:rPr>
                <w:rFonts w:eastAsiaTheme="minorEastAsia"/>
                <w:lang w:val="en-US" w:eastAsia="zh-CN"/>
              </w:rPr>
              <w:t>1</w:t>
            </w:r>
          </w:p>
        </w:tc>
      </w:tr>
      <w:tr w:rsidR="006D373C">
        <w:trPr>
          <w:jc w:val="center"/>
        </w:trPr>
        <w:tc>
          <w:tcPr>
            <w:tcW w:w="1745"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32~47</w:t>
            </w:r>
          </w:p>
        </w:tc>
        <w:tc>
          <w:tcPr>
            <w:tcW w:w="1941"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1</w:t>
            </w:r>
          </w:p>
        </w:tc>
        <w:tc>
          <w:tcPr>
            <w:tcW w:w="2466"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0</w:t>
            </w:r>
          </w:p>
        </w:tc>
        <w:tc>
          <w:tcPr>
            <w:tcW w:w="2381"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1</w:t>
            </w:r>
          </w:p>
        </w:tc>
      </w:tr>
      <w:tr w:rsidR="006D373C">
        <w:trPr>
          <w:jc w:val="center"/>
        </w:trPr>
        <w:tc>
          <w:tcPr>
            <w:tcW w:w="1745"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48~63</w:t>
            </w:r>
          </w:p>
        </w:tc>
        <w:tc>
          <w:tcPr>
            <w:tcW w:w="1941"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1</w:t>
            </w:r>
          </w:p>
        </w:tc>
        <w:tc>
          <w:tcPr>
            <w:tcW w:w="2466" w:type="dxa"/>
          </w:tcPr>
          <w:p w:rsidR="006D373C" w:rsidRDefault="00D402AD">
            <w:pPr>
              <w:snapToGrid w:val="0"/>
              <w:spacing w:afterLines="50"/>
              <w:jc w:val="center"/>
              <w:rPr>
                <w:rFonts w:eastAsiaTheme="minorEastAsia"/>
                <w:lang w:val="en-US" w:eastAsia="zh-CN"/>
              </w:rPr>
            </w:pPr>
            <w:r>
              <w:rPr>
                <w:rFonts w:eastAsiaTheme="minorEastAsia" w:hint="eastAsia"/>
                <w:lang w:val="en-US" w:eastAsia="zh-CN"/>
              </w:rPr>
              <w:t>1</w:t>
            </w:r>
          </w:p>
        </w:tc>
        <w:tc>
          <w:tcPr>
            <w:tcW w:w="2381" w:type="dxa"/>
          </w:tcPr>
          <w:p w:rsidR="006D373C" w:rsidRDefault="003D51A8">
            <w:pPr>
              <w:snapToGrid w:val="0"/>
              <w:spacing w:afterLines="50"/>
              <w:jc w:val="center"/>
              <w:rPr>
                <w:rFonts w:eastAsiaTheme="minorEastAsia"/>
                <w:lang w:val="en-US" w:eastAsia="zh-CN"/>
              </w:rPr>
            </w:pPr>
            <w:r>
              <w:rPr>
                <w:rFonts w:eastAsiaTheme="minorEastAsia"/>
                <w:lang w:val="en-US" w:eastAsia="zh-CN"/>
              </w:rPr>
              <w:t>0</w:t>
            </w:r>
          </w:p>
        </w:tc>
      </w:tr>
    </w:tbl>
    <w:p w:rsidR="006D373C" w:rsidRDefault="006D373C">
      <w:pPr>
        <w:snapToGrid w:val="0"/>
        <w:spacing w:afterLines="50"/>
        <w:jc w:val="center"/>
        <w:rPr>
          <w:rFonts w:eastAsiaTheme="minorEastAsia"/>
          <w:lang w:val="en-US" w:eastAsia="zh-CN"/>
        </w:rPr>
      </w:pPr>
    </w:p>
    <w:p w:rsidR="006D373C" w:rsidRDefault="00D402AD">
      <w:pPr>
        <w:snapToGrid w:val="0"/>
        <w:spacing w:afterLines="50"/>
        <w:rPr>
          <w:rFonts w:eastAsiaTheme="minorEastAsia"/>
          <w:lang w:val="en-US" w:eastAsia="zh-CN"/>
        </w:rPr>
      </w:pPr>
      <w:r>
        <w:rPr>
          <w:rFonts w:eastAsiaTheme="minorEastAsia" w:hint="eastAsia"/>
          <w:lang w:val="en-US" w:eastAsia="zh-CN"/>
        </w:rPr>
        <w:t>Another way is, for each occasion, using UCI to indicate the payload size and corresponding MCS. i.e. 1 set of preambles mapping to 1 PUSCH occasion. The performance of decoding UCI should be evaluated, besides, extra resource overhead for UCI and additional receiver complexity should be considered.</w:t>
      </w:r>
    </w:p>
    <w:p w:rsidR="006D373C" w:rsidRDefault="00D402AD">
      <w:pPr>
        <w:snapToGrid w:val="0"/>
        <w:spacing w:afterLines="50"/>
        <w:jc w:val="center"/>
        <w:rPr>
          <w:rFonts w:eastAsiaTheme="minorEastAsia"/>
          <w:lang w:val="en-US" w:eastAsia="zh-CN"/>
        </w:rPr>
      </w:pPr>
      <w:r>
        <w:rPr>
          <w:rFonts w:eastAsiaTheme="minorEastAsia" w:hint="eastAsia"/>
          <w:noProof/>
          <w:lang w:val="en-US" w:eastAsia="zh-CN"/>
        </w:rPr>
        <w:drawing>
          <wp:inline distT="0" distB="0" distL="114300" distR="114300">
            <wp:extent cx="2666365" cy="1381125"/>
            <wp:effectExtent l="0" t="0" r="635" b="9525"/>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19"/>
                    <a:stretch>
                      <a:fillRect/>
                    </a:stretch>
                  </pic:blipFill>
                  <pic:spPr>
                    <a:xfrm>
                      <a:off x="0" y="0"/>
                      <a:ext cx="2666365" cy="1381125"/>
                    </a:xfrm>
                    <a:prstGeom prst="rect">
                      <a:avLst/>
                    </a:prstGeom>
                    <a:noFill/>
                    <a:ln>
                      <a:noFill/>
                    </a:ln>
                  </pic:spPr>
                </pic:pic>
              </a:graphicData>
            </a:graphic>
          </wp:inline>
        </w:drawing>
      </w:r>
    </w:p>
    <w:p w:rsidR="006D373C" w:rsidRDefault="00D402AD">
      <w:pPr>
        <w:snapToGrid w:val="0"/>
        <w:spacing w:afterLines="50"/>
        <w:jc w:val="center"/>
        <w:rPr>
          <w:rFonts w:eastAsiaTheme="minorEastAsia"/>
          <w:lang w:val="en-US" w:eastAsia="zh-CN"/>
        </w:rPr>
      </w:pPr>
      <w:r>
        <w:rPr>
          <w:rFonts w:eastAsiaTheme="minorEastAsia" w:hint="eastAsia"/>
          <w:lang w:val="en-US" w:eastAsia="zh-CN"/>
        </w:rPr>
        <w:t>Figure 7. Indication by UCI in PUSCH (e.g. for 1 PUSCH occasion)</w:t>
      </w:r>
    </w:p>
    <w:p w:rsidR="006D373C" w:rsidRDefault="006D373C">
      <w:pPr>
        <w:pStyle w:val="ListParagraph1"/>
        <w:snapToGrid w:val="0"/>
        <w:spacing w:afterLines="50"/>
        <w:ind w:left="0"/>
        <w:contextualSpacing w:val="0"/>
        <w:rPr>
          <w:rFonts w:eastAsiaTheme="minorEastAsia"/>
          <w:b/>
          <w:bCs/>
          <w:i/>
          <w:iCs/>
          <w:lang w:val="en-US" w:eastAsia="zh-CN"/>
        </w:rPr>
      </w:pPr>
    </w:p>
    <w:p w:rsidR="006D373C" w:rsidRDefault="00D402AD">
      <w:pPr>
        <w:snapToGrid w:val="0"/>
        <w:spacing w:afterLines="5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4</w:t>
      </w:r>
      <w:r>
        <w:rPr>
          <w:rFonts w:eastAsiaTheme="minorEastAsia" w:hint="eastAsia"/>
          <w:b/>
          <w:bCs/>
          <w:i/>
          <w:iCs/>
          <w:lang w:val="en-US" w:eastAsia="zh-CN"/>
        </w:rPr>
        <w:t xml:space="preserve">: </w:t>
      </w:r>
      <w:r>
        <w:rPr>
          <w:rFonts w:eastAsiaTheme="minorEastAsia"/>
          <w:b/>
          <w:bCs/>
          <w:i/>
          <w:iCs/>
          <w:lang w:val="en-US" w:eastAsia="zh-CN"/>
        </w:rPr>
        <w:t xml:space="preserve">As long as the choices of payload size and modulation order are limited, preamble grouping can be used to implicitly indicate the payload size and modulation order. </w:t>
      </w:r>
    </w:p>
    <w:p w:rsidR="006D373C" w:rsidRDefault="006D373C">
      <w:pPr>
        <w:snapToGrid w:val="0"/>
        <w:spacing w:afterLines="50"/>
        <w:rPr>
          <w:rFonts w:eastAsiaTheme="minorEastAsia"/>
          <w:b/>
          <w:bCs/>
          <w:i/>
          <w:iCs/>
          <w:lang w:val="en-US" w:eastAsia="zh-CN"/>
        </w:rPr>
      </w:pPr>
    </w:p>
    <w:p w:rsidR="006D373C" w:rsidRDefault="00D402AD">
      <w:pPr>
        <w:pStyle w:val="Heading1"/>
        <w:spacing w:line="360" w:lineRule="auto"/>
        <w:rPr>
          <w:rFonts w:cs="Arial"/>
        </w:rPr>
      </w:pPr>
      <w:r>
        <w:rPr>
          <w:rFonts w:cs="Arial" w:hint="eastAsia"/>
        </w:rPr>
        <w:t>MsgA payload transmission</w:t>
      </w:r>
    </w:p>
    <w:p w:rsidR="006D373C" w:rsidRDefault="00D402AD">
      <w:pPr>
        <w:pStyle w:val="Heading2"/>
        <w:numPr>
          <w:ilvl w:val="0"/>
          <w:numId w:val="0"/>
        </w:numPr>
        <w:snapToGrid w:val="0"/>
        <w:spacing w:before="0" w:afterLines="50" w:after="180"/>
        <w:rPr>
          <w:rFonts w:eastAsiaTheme="minorEastAsia"/>
          <w:sz w:val="22"/>
        </w:rPr>
      </w:pPr>
      <w:r>
        <w:rPr>
          <w:sz w:val="22"/>
        </w:rPr>
        <w:t xml:space="preserve">1) </w:t>
      </w:r>
      <w:r>
        <w:rPr>
          <w:rFonts w:hint="eastAsia"/>
          <w:sz w:val="22"/>
        </w:rPr>
        <w:t>Scrambling for msgA PUSCH</w:t>
      </w:r>
    </w:p>
    <w:p w:rsidR="006D373C" w:rsidRDefault="00D402AD">
      <w:pPr>
        <w:spacing w:afterLines="50"/>
        <w:rPr>
          <w:lang w:val="en-US" w:eastAsia="zh-CN"/>
        </w:rPr>
      </w:pPr>
      <w:r>
        <w:rPr>
          <w:lang w:eastAsia="zh-CN"/>
        </w:rPr>
        <w:t>For the msg3 data transmission in legacy 4-step RACH</w:t>
      </w:r>
      <w:r>
        <w:rPr>
          <w:rFonts w:hint="eastAsia"/>
          <w:lang w:eastAsia="zh-CN"/>
        </w:rPr>
        <w:t xml:space="preserve">, </w:t>
      </w:r>
      <w:r>
        <w:rPr>
          <w:lang w:eastAsia="zh-CN"/>
        </w:rPr>
        <w:t>TC-RNTI/C-RNTI</w:t>
      </w:r>
      <w:r>
        <w:rPr>
          <w:rFonts w:hint="eastAsia"/>
          <w:lang w:eastAsia="zh-CN"/>
        </w:rPr>
        <w:t xml:space="preserve"> </w:t>
      </w:r>
      <w:r>
        <w:rPr>
          <w:lang w:eastAsia="zh-CN"/>
        </w:rPr>
        <w:t xml:space="preserve">is needed for the </w:t>
      </w:r>
      <w:r>
        <w:t>initialization of scrambling sequence</w:t>
      </w:r>
      <w:r>
        <w:rPr>
          <w:lang w:eastAsia="zh-CN"/>
        </w:rPr>
        <w:t xml:space="preserve">. For the 2-step RACH, especially for the msgA transmission from RRC_IDLE/RRC_inactive, TC-RNTI/C-RNTI is not available. So it is necessary to discuss which initiation ID to be used for the generation of scrambling sequences. </w:t>
      </w:r>
      <w:r>
        <w:rPr>
          <w:rFonts w:hint="eastAsia"/>
          <w:lang w:val="en-US" w:eastAsia="zh-CN"/>
        </w:rPr>
        <w:t>[4]</w:t>
      </w:r>
    </w:p>
    <w:p w:rsidR="006D373C" w:rsidRDefault="00D402AD">
      <w:pPr>
        <w:spacing w:afterLines="50"/>
        <w:rPr>
          <w:lang w:val="en-US" w:eastAsia="zh-CN"/>
        </w:rPr>
      </w:pPr>
      <w:r>
        <w:rPr>
          <w:lang w:val="en-US" w:eastAsia="zh-CN"/>
        </w:rPr>
        <w:t>A simple</w:t>
      </w:r>
      <w:r>
        <w:rPr>
          <w:rFonts w:hint="eastAsia"/>
          <w:lang w:val="en-US" w:eastAsia="zh-CN"/>
        </w:rPr>
        <w:t xml:space="preserve"> way to obtain UE-specific </w:t>
      </w:r>
      <w:r>
        <w:rPr>
          <w:lang w:eastAsia="zh-CN"/>
        </w:rPr>
        <w:t>scrambling code (considering no preamble collision)</w:t>
      </w:r>
      <w:r>
        <w:rPr>
          <w:rFonts w:hint="eastAsia"/>
          <w:lang w:val="en-US" w:eastAsia="zh-CN"/>
        </w:rPr>
        <w:t xml:space="preserve"> is to </w:t>
      </w:r>
      <w:r>
        <w:rPr>
          <w:lang w:val="en-US" w:eastAsia="zh-CN"/>
        </w:rPr>
        <w:t>use</w:t>
      </w:r>
      <w:r>
        <w:rPr>
          <w:rFonts w:hint="eastAsia"/>
          <w:lang w:val="en-US" w:eastAsia="zh-CN"/>
        </w:rPr>
        <w:t xml:space="preserve"> </w:t>
      </w:r>
      <w:r>
        <w:rPr>
          <w:lang w:val="en-US" w:eastAsia="zh-CN"/>
        </w:rPr>
        <w:t xml:space="preserve">the legacy </w:t>
      </w:r>
      <w:r>
        <w:rPr>
          <w:lang w:eastAsia="zh-CN"/>
        </w:rPr>
        <w:t xml:space="preserve">RA-RNTI plus preamble index as the </w:t>
      </w:r>
      <w:r>
        <w:rPr>
          <w:lang w:val="en-US" w:eastAsia="zh-CN"/>
        </w:rPr>
        <w:t>initial ID</w:t>
      </w:r>
      <w:r>
        <w:rPr>
          <w:rFonts w:hint="eastAsia"/>
          <w:lang w:val="en-US" w:eastAsia="zh-CN"/>
        </w:rPr>
        <w:t>.</w:t>
      </w:r>
    </w:p>
    <w:p w:rsidR="006D373C" w:rsidRDefault="00D402AD">
      <w:pPr>
        <w:spacing w:afterLines="50"/>
        <w:rPr>
          <w:b/>
          <w:i/>
        </w:rPr>
      </w:pPr>
      <w:r>
        <w:rPr>
          <w:b/>
          <w:i/>
          <w:lang w:val="en-US" w:eastAsia="zh-CN"/>
        </w:rPr>
        <w:t xml:space="preserve">Proposal 5: The initial ID for generating the scrambling sequence of msgA can be obtained by </w:t>
      </w:r>
      <w:r>
        <w:rPr>
          <w:b/>
          <w:i/>
          <w:lang w:eastAsia="zh-CN"/>
        </w:rPr>
        <w:t>RA-RNTI plus preamble index.</w:t>
      </w:r>
    </w:p>
    <w:p w:rsidR="006D373C" w:rsidRDefault="00D402AD">
      <w:pPr>
        <w:pStyle w:val="Heading2"/>
        <w:numPr>
          <w:ilvl w:val="0"/>
          <w:numId w:val="0"/>
        </w:numPr>
        <w:snapToGrid w:val="0"/>
        <w:spacing w:before="0" w:afterLines="50" w:after="180"/>
        <w:rPr>
          <w:rFonts w:eastAsiaTheme="minorEastAsia"/>
          <w:sz w:val="22"/>
        </w:rPr>
      </w:pPr>
      <w:r>
        <w:rPr>
          <w:sz w:val="22"/>
        </w:rPr>
        <w:lastRenderedPageBreak/>
        <w:t xml:space="preserve">2) </w:t>
      </w:r>
      <w:r>
        <w:rPr>
          <w:rFonts w:hint="eastAsia"/>
          <w:sz w:val="22"/>
        </w:rPr>
        <w:t>Waveform and numerology for msgA PUSCH</w:t>
      </w:r>
    </w:p>
    <w:p w:rsidR="006D373C" w:rsidRDefault="00D402AD">
      <w:pPr>
        <w:spacing w:afterLines="50"/>
        <w:rPr>
          <w:lang w:val="en-US" w:eastAsia="zh-CN"/>
        </w:rPr>
      </w:pPr>
      <w:r>
        <w:rPr>
          <w:rFonts w:hint="eastAsia"/>
        </w:rPr>
        <w:t xml:space="preserve">The configuration can be similar to msg3 in 4-step RACH, and the </w:t>
      </w:r>
      <w:r>
        <w:rPr>
          <w:rFonts w:eastAsia="宋体" w:hint="eastAsia"/>
          <w:lang w:val="en-US" w:eastAsia="zh-CN"/>
        </w:rPr>
        <w:t xml:space="preserve">similar signaling like </w:t>
      </w:r>
      <w:r>
        <w:rPr>
          <w:rFonts w:hint="eastAsia"/>
        </w:rPr>
        <w:t xml:space="preserve">msg3-transformPrecoder configured in </w:t>
      </w:r>
      <w:r>
        <w:rPr>
          <w:rFonts w:hint="eastAsia"/>
          <w:i/>
          <w:iCs/>
        </w:rPr>
        <w:t>RACH-ConfigCommon</w:t>
      </w:r>
      <w:r>
        <w:rPr>
          <w:rFonts w:hint="eastAsia"/>
        </w:rPr>
        <w:t xml:space="preserve"> can be used for the </w:t>
      </w:r>
      <w:r>
        <w:rPr>
          <w:rFonts w:eastAsia="宋体" w:hint="eastAsia"/>
          <w:lang w:val="en-US" w:eastAsia="zh-CN"/>
        </w:rPr>
        <w:t xml:space="preserve">indication of </w:t>
      </w:r>
      <w:r>
        <w:rPr>
          <w:rFonts w:hint="eastAsia"/>
        </w:rPr>
        <w:t xml:space="preserve">waveform </w:t>
      </w:r>
      <w:r>
        <w:rPr>
          <w:rFonts w:eastAsia="宋体" w:hint="eastAsia"/>
          <w:lang w:val="en-US" w:eastAsia="zh-CN"/>
        </w:rPr>
        <w:t>for PUSCH in msgA</w:t>
      </w:r>
      <w:r>
        <w:rPr>
          <w:rFonts w:hint="eastAsia"/>
        </w:rPr>
        <w:t>.</w:t>
      </w:r>
      <w:r>
        <w:rPr>
          <w:rFonts w:eastAsia="宋体" w:hint="eastAsia"/>
          <w:lang w:val="en-US" w:eastAsia="zh-CN"/>
        </w:rPr>
        <w:t xml:space="preserve"> </w:t>
      </w:r>
      <w:r>
        <w:rPr>
          <w:rFonts w:hint="eastAsia"/>
          <w:lang w:val="en-US" w:eastAsia="zh-CN"/>
        </w:rPr>
        <w:t>The numerology follow the UL BWP for both long preamble format and short preamble format</w:t>
      </w:r>
      <w:r>
        <w:rPr>
          <w:lang w:val="en-US" w:eastAsia="zh-CN"/>
        </w:rPr>
        <w:t xml:space="preserve"> is preferred</w:t>
      </w:r>
      <w:r>
        <w:rPr>
          <w:rFonts w:hint="eastAsia"/>
          <w:lang w:val="en-US" w:eastAsia="zh-CN"/>
        </w:rPr>
        <w:t xml:space="preserve">. </w:t>
      </w:r>
      <w:r>
        <w:rPr>
          <w:lang w:val="en-US" w:eastAsia="zh-CN"/>
        </w:rPr>
        <w:t xml:space="preserve">Whether or not to have the msgA numerology to be as </w:t>
      </w:r>
      <w:r>
        <w:rPr>
          <w:rFonts w:ascii="Times" w:eastAsia="Batang" w:hAnsi="Times"/>
          <w:sz w:val="20"/>
          <w:lang w:eastAsia="zh-CN"/>
        </w:rPr>
        <w:t>same as the preamble numerology can be further studied, depending on whether the</w:t>
      </w:r>
      <w:r>
        <w:rPr>
          <w:rFonts w:hint="eastAsia"/>
          <w:lang w:val="en-US" w:eastAsia="zh-CN"/>
        </w:rPr>
        <w:t xml:space="preserve"> preamble and the payload </w:t>
      </w:r>
      <w:r>
        <w:rPr>
          <w:lang w:val="en-US" w:eastAsia="zh-CN"/>
        </w:rPr>
        <w:t>are allowed to be</w:t>
      </w:r>
      <w:r>
        <w:rPr>
          <w:rFonts w:hint="eastAsia"/>
          <w:lang w:val="en-US" w:eastAsia="zh-CN"/>
        </w:rPr>
        <w:t xml:space="preserve"> transmitted in the same slot.</w:t>
      </w:r>
    </w:p>
    <w:p w:rsidR="006D373C" w:rsidRDefault="00D402AD">
      <w:pPr>
        <w:spacing w:afterLines="50"/>
        <w:rPr>
          <w:rFonts w:eastAsiaTheme="minorEastAsia"/>
          <w:b/>
          <w:i/>
          <w:lang w:val="en-US" w:eastAsia="zh-CN"/>
        </w:rPr>
      </w:pPr>
      <w:r>
        <w:rPr>
          <w:b/>
          <w:i/>
          <w:lang w:val="en-US" w:eastAsia="zh-CN"/>
        </w:rPr>
        <w:t xml:space="preserve">Proposal 6: Reuse the </w:t>
      </w:r>
      <w:r>
        <w:rPr>
          <w:b/>
          <w:i/>
          <w:lang w:eastAsia="zh-CN"/>
        </w:rPr>
        <w:t>msg3-transformPrecoder configured in RACH-ConfigCommon for the indication of waveform of MsgA PUSCH for 2-step RACH</w:t>
      </w:r>
      <w:r>
        <w:rPr>
          <w:rFonts w:hint="eastAsia"/>
          <w:b/>
          <w:i/>
        </w:rPr>
        <w:t>.</w:t>
      </w:r>
      <w:r>
        <w:rPr>
          <w:b/>
          <w:i/>
        </w:rPr>
        <w:t xml:space="preserve"> It is up to RAN2 whether the same </w:t>
      </w:r>
      <w:r w:rsidR="002F4789">
        <w:rPr>
          <w:b/>
          <w:i/>
        </w:rPr>
        <w:t>IE</w:t>
      </w:r>
      <w:r>
        <w:rPr>
          <w:b/>
          <w:i/>
        </w:rPr>
        <w:t xml:space="preserve"> or different </w:t>
      </w:r>
      <w:r w:rsidR="002F4789">
        <w:rPr>
          <w:b/>
          <w:i/>
        </w:rPr>
        <w:t>IE</w:t>
      </w:r>
      <w:r w:rsidR="002F4789">
        <w:rPr>
          <w:b/>
          <w:i/>
          <w:lang w:val="en-US"/>
        </w:rPr>
        <w:t>s</w:t>
      </w:r>
      <w:r>
        <w:rPr>
          <w:b/>
          <w:i/>
        </w:rPr>
        <w:t xml:space="preserve"> are used for msgA and msg3.</w:t>
      </w:r>
    </w:p>
    <w:p w:rsidR="006D373C" w:rsidRDefault="00D402AD">
      <w:pPr>
        <w:pStyle w:val="Heading2"/>
        <w:numPr>
          <w:ilvl w:val="0"/>
          <w:numId w:val="0"/>
        </w:numPr>
        <w:snapToGrid w:val="0"/>
        <w:spacing w:before="0" w:afterLines="50" w:after="180"/>
        <w:rPr>
          <w:rFonts w:eastAsiaTheme="minorEastAsia"/>
          <w:sz w:val="22"/>
        </w:rPr>
      </w:pPr>
      <w:r>
        <w:rPr>
          <w:rFonts w:eastAsiaTheme="minorEastAsia"/>
          <w:sz w:val="22"/>
        </w:rPr>
        <w:t xml:space="preserve">3) </w:t>
      </w:r>
      <w:r>
        <w:rPr>
          <w:rFonts w:eastAsiaTheme="minorEastAsia" w:hint="eastAsia"/>
          <w:sz w:val="22"/>
        </w:rPr>
        <w:t>Beam association for PUSCH</w:t>
      </w:r>
    </w:p>
    <w:p w:rsidR="006D373C" w:rsidRDefault="00D402AD">
      <w:pPr>
        <w:snapToGrid w:val="0"/>
        <w:spacing w:afterLines="50"/>
        <w:ind w:firstLineChars="100" w:firstLine="220"/>
        <w:rPr>
          <w:rFonts w:eastAsiaTheme="minorEastAsia"/>
          <w:lang w:val="en-US" w:eastAsia="zh-CN"/>
        </w:rPr>
      </w:pPr>
      <w:r>
        <w:rPr>
          <w:rFonts w:eastAsiaTheme="minorEastAsia"/>
          <w:lang w:val="en-US" w:eastAsia="zh-CN"/>
        </w:rPr>
        <w:t>It has been agreed that t</w:t>
      </w:r>
      <w:r>
        <w:rPr>
          <w:rFonts w:eastAsiaTheme="minorEastAsia" w:hint="eastAsia"/>
          <w:lang w:val="en-US" w:eastAsia="zh-CN"/>
        </w:rPr>
        <w:t>he beam association rule between SSB and RACH occasion of 4-step RACH is to be used for 2-step RACH.</w:t>
      </w:r>
      <w:r>
        <w:rPr>
          <w:rFonts w:eastAsiaTheme="minorEastAsia"/>
          <w:lang w:val="en-US" w:eastAsia="zh-CN"/>
        </w:rPr>
        <w:t xml:space="preserve"> Unless significant performance gain can be observed from beam refinement between preamble and PUSCH payload, we would prefer to reuse the legacy beam association rule, i.e. the same receiving/transmitting beam is used for</w:t>
      </w:r>
      <w:r>
        <w:rPr>
          <w:rFonts w:eastAsiaTheme="minorEastAsia" w:hint="eastAsia"/>
          <w:lang w:val="en-US" w:eastAsia="zh-CN"/>
        </w:rPr>
        <w:t xml:space="preserve"> </w:t>
      </w:r>
      <w:r>
        <w:rPr>
          <w:rFonts w:eastAsiaTheme="minorEastAsia"/>
          <w:lang w:val="en-US" w:eastAsia="zh-CN"/>
        </w:rPr>
        <w:t>msgA P</w:t>
      </w:r>
      <w:r>
        <w:rPr>
          <w:rFonts w:eastAsiaTheme="minorEastAsia" w:hint="eastAsia"/>
          <w:lang w:val="en-US" w:eastAsia="zh-CN"/>
        </w:rPr>
        <w:t>RACH and PUSCH.</w:t>
      </w:r>
    </w:p>
    <w:p w:rsidR="006D373C" w:rsidRDefault="00D402AD">
      <w:pPr>
        <w:snapToGrid w:val="0"/>
        <w:spacing w:afterLines="50"/>
        <w:rPr>
          <w:rFonts w:eastAsiaTheme="minorEastAsia"/>
          <w:b/>
          <w:i/>
          <w:lang w:val="en-US" w:eastAsia="zh-CN"/>
        </w:rPr>
      </w:pPr>
      <w:r>
        <w:rPr>
          <w:b/>
          <w:i/>
          <w:lang w:val="en-US" w:eastAsia="zh-CN"/>
        </w:rPr>
        <w:t xml:space="preserve">Proposal 7: Use the </w:t>
      </w:r>
      <w:r>
        <w:rPr>
          <w:rFonts w:eastAsiaTheme="minorEastAsia"/>
          <w:b/>
          <w:i/>
          <w:lang w:val="en-US" w:eastAsia="zh-CN"/>
        </w:rPr>
        <w:t>same receiving/transmitting beam for</w:t>
      </w:r>
      <w:r>
        <w:rPr>
          <w:rFonts w:eastAsiaTheme="minorEastAsia" w:hint="eastAsia"/>
          <w:b/>
          <w:i/>
          <w:lang w:val="en-US" w:eastAsia="zh-CN"/>
        </w:rPr>
        <w:t xml:space="preserve"> </w:t>
      </w:r>
      <w:r>
        <w:rPr>
          <w:rFonts w:eastAsiaTheme="minorEastAsia"/>
          <w:b/>
          <w:i/>
          <w:lang w:val="en-US" w:eastAsia="zh-CN"/>
        </w:rPr>
        <w:t>msgA P</w:t>
      </w:r>
      <w:r>
        <w:rPr>
          <w:rFonts w:eastAsiaTheme="minorEastAsia" w:hint="eastAsia"/>
          <w:b/>
          <w:i/>
          <w:lang w:val="en-US" w:eastAsia="zh-CN"/>
        </w:rPr>
        <w:t>RACH and PUSCH</w:t>
      </w:r>
      <w:r>
        <w:rPr>
          <w:rFonts w:eastAsiaTheme="minorEastAsia"/>
          <w:b/>
          <w:i/>
          <w:lang w:val="en-US" w:eastAsia="zh-CN"/>
        </w:rPr>
        <w:t>.</w:t>
      </w:r>
    </w:p>
    <w:p w:rsidR="006D373C" w:rsidRDefault="006D373C">
      <w:pPr>
        <w:snapToGrid w:val="0"/>
        <w:spacing w:afterLines="50"/>
        <w:rPr>
          <w:rFonts w:eastAsiaTheme="minorEastAsia"/>
          <w:b/>
          <w:i/>
          <w:lang w:val="en-US" w:eastAsia="zh-CN"/>
        </w:rPr>
      </w:pPr>
    </w:p>
    <w:p w:rsidR="006D373C" w:rsidRDefault="00D402AD">
      <w:pPr>
        <w:pStyle w:val="Heading1"/>
        <w:spacing w:line="360" w:lineRule="auto"/>
        <w:rPr>
          <w:rFonts w:cs="Arial"/>
        </w:rPr>
      </w:pPr>
      <w:r>
        <w:rPr>
          <w:rFonts w:cs="Arial"/>
        </w:rPr>
        <w:t xml:space="preserve">Consideration on the </w:t>
      </w:r>
      <w:r>
        <w:rPr>
          <w:rFonts w:cs="Arial" w:hint="eastAsia"/>
        </w:rPr>
        <w:t xml:space="preserve">msgA </w:t>
      </w:r>
      <w:r>
        <w:rPr>
          <w:rFonts w:cs="Arial"/>
        </w:rPr>
        <w:t>structure for</w:t>
      </w:r>
      <w:r>
        <w:rPr>
          <w:rFonts w:cs="Arial" w:hint="eastAsia"/>
        </w:rPr>
        <w:t xml:space="preserve"> NR-U</w:t>
      </w:r>
    </w:p>
    <w:p w:rsidR="006D373C" w:rsidRDefault="00D402AD">
      <w:pPr>
        <w:spacing w:afterLines="50"/>
        <w:rPr>
          <w:rFonts w:cs="Arial"/>
          <w:lang w:val="en-US" w:eastAsia="zh-CN"/>
        </w:rPr>
      </w:pPr>
      <w:r>
        <w:rPr>
          <w:rFonts w:cs="Arial" w:hint="eastAsia"/>
          <w:lang w:val="en-US" w:eastAsia="zh-CN"/>
        </w:rPr>
        <w:t>One of the most important benefits of 2-step RACH in NR-U is that it reduces the number of LBT steps. It depends on the time gap between the preamble transmission</w:t>
      </w:r>
      <w:r w:rsidR="00B502D2">
        <w:rPr>
          <w:rFonts w:cs="Arial"/>
          <w:lang w:val="en-US" w:eastAsia="zh-CN"/>
        </w:rPr>
        <w:t xml:space="preserve"> </w:t>
      </w:r>
      <w:r>
        <w:rPr>
          <w:rFonts w:cs="Arial" w:hint="eastAsia"/>
          <w:lang w:val="en-US" w:eastAsia="zh-CN"/>
        </w:rPr>
        <w:t>(not include the GP in PRACH structure) and payload transmission. In case the time gap &gt; 16 µs, msgA will be transmitted with performing an additional CCA, and that leads to additional LBT steps. So the time gap between the preamble transmission</w:t>
      </w:r>
      <w:r>
        <w:rPr>
          <w:rFonts w:cs="Arial"/>
          <w:lang w:val="en-US" w:eastAsia="zh-CN"/>
        </w:rPr>
        <w:t xml:space="preserve"> </w:t>
      </w:r>
      <w:r>
        <w:rPr>
          <w:rFonts w:cs="Arial" w:hint="eastAsia"/>
          <w:lang w:val="en-US" w:eastAsia="zh-CN"/>
        </w:rPr>
        <w:t>and payload transmission should be less than 16us. Further applicable preamble formats for 2-step RACH in NR-U can be decided.</w:t>
      </w:r>
    </w:p>
    <w:p w:rsidR="006D373C" w:rsidRDefault="00D402AD">
      <w:pPr>
        <w:spacing w:afterLines="50"/>
        <w:jc w:val="center"/>
        <w:rPr>
          <w:rFonts w:cs="Arial"/>
          <w:lang w:val="en-US" w:eastAsia="zh-CN"/>
        </w:rPr>
      </w:pPr>
      <w:r>
        <w:rPr>
          <w:rFonts w:cs="Arial" w:hint="eastAsia"/>
          <w:lang w:val="en-US" w:eastAsia="zh-CN"/>
        </w:rPr>
        <w:t>Table 2. PRACH formats suitable for 2-step RACH in NR-U</w:t>
      </w:r>
    </w:p>
    <w:tbl>
      <w:tblPr>
        <w:tblW w:w="6219" w:type="dxa"/>
        <w:jc w:val="center"/>
        <w:tblLayout w:type="fixed"/>
        <w:tblLook w:val="04A0" w:firstRow="1" w:lastRow="0" w:firstColumn="1" w:lastColumn="0" w:noHBand="0" w:noVBand="1"/>
      </w:tblPr>
      <w:tblGrid>
        <w:gridCol w:w="1882"/>
        <w:gridCol w:w="2320"/>
        <w:gridCol w:w="2017"/>
      </w:tblGrid>
      <w:tr w:rsidR="006D373C">
        <w:trPr>
          <w:trHeight w:val="300"/>
          <w:jc w:val="center"/>
        </w:trPr>
        <w:tc>
          <w:tcPr>
            <w:tcW w:w="1882" w:type="dxa"/>
            <w:tcBorders>
              <w:top w:val="single" w:sz="4" w:space="0" w:color="auto"/>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b/>
                <w:bCs/>
                <w:color w:val="000000"/>
                <w:kern w:val="2"/>
                <w:sz w:val="21"/>
                <w:szCs w:val="24"/>
                <w:lang w:val="en-US" w:eastAsia="en-GB"/>
              </w:rPr>
            </w:pPr>
            <w:r>
              <w:rPr>
                <w:b/>
                <w:bCs/>
                <w:color w:val="000000"/>
                <w:kern w:val="2"/>
                <w:sz w:val="21"/>
                <w:szCs w:val="24"/>
                <w:lang w:val="en-US" w:eastAsia="en-GB"/>
              </w:rPr>
              <w:t>Preamble format</w:t>
            </w:r>
          </w:p>
        </w:tc>
        <w:tc>
          <w:tcPr>
            <w:tcW w:w="2320" w:type="dxa"/>
            <w:tcBorders>
              <w:top w:val="single" w:sz="4" w:space="0" w:color="auto"/>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b/>
                <w:bCs/>
                <w:color w:val="000000"/>
                <w:kern w:val="2"/>
                <w:sz w:val="21"/>
                <w:szCs w:val="24"/>
                <w:lang w:val="en-US" w:eastAsia="en-GB"/>
              </w:rPr>
            </w:pPr>
            <w:r>
              <w:rPr>
                <w:b/>
                <w:bCs/>
                <w:color w:val="000000"/>
                <w:kern w:val="2"/>
                <w:sz w:val="21"/>
                <w:szCs w:val="24"/>
                <w:lang w:val="en-US" w:eastAsia="en-GB"/>
              </w:rPr>
              <w:t>GP Length (µs)</w:t>
            </w:r>
          </w:p>
        </w:tc>
        <w:tc>
          <w:tcPr>
            <w:tcW w:w="2017" w:type="dxa"/>
            <w:tcBorders>
              <w:top w:val="single" w:sz="4" w:space="0" w:color="auto"/>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b/>
                <w:bCs/>
                <w:color w:val="000000"/>
                <w:kern w:val="2"/>
                <w:sz w:val="21"/>
                <w:szCs w:val="24"/>
                <w:lang w:val="en-US" w:eastAsia="en-GB"/>
              </w:rPr>
            </w:pPr>
            <w:r>
              <w:rPr>
                <w:b/>
                <w:bCs/>
                <w:color w:val="000000"/>
                <w:kern w:val="2"/>
                <w:sz w:val="21"/>
                <w:szCs w:val="24"/>
                <w:lang w:val="en-US" w:eastAsia="en-GB"/>
              </w:rPr>
              <w:t>Suitable for NR-U</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0</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96.9</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1</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716.2</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2</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953.3</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lastRenderedPageBreak/>
              <w:t>3</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96.9</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A1</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0</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70C0"/>
                <w:kern w:val="2"/>
                <w:sz w:val="21"/>
                <w:szCs w:val="24"/>
                <w:lang w:val="en-US" w:eastAsia="en-GB"/>
              </w:rPr>
            </w:pPr>
            <w:r>
              <w:rPr>
                <w:color w:val="0070C0"/>
                <w:kern w:val="2"/>
                <w:sz w:val="21"/>
                <w:szCs w:val="24"/>
                <w:lang w:val="en-US" w:eastAsia="en-GB"/>
              </w:rPr>
              <w:t>Yes</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A2</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0</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70C0"/>
                <w:kern w:val="2"/>
                <w:sz w:val="21"/>
                <w:szCs w:val="24"/>
                <w:lang w:val="en-US" w:eastAsia="en-GB"/>
              </w:rPr>
            </w:pPr>
            <w:r>
              <w:rPr>
                <w:color w:val="0070C0"/>
                <w:kern w:val="2"/>
                <w:sz w:val="21"/>
                <w:szCs w:val="24"/>
                <w:lang w:val="en-US" w:eastAsia="en-GB"/>
              </w:rPr>
              <w:t>Yes</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A3</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0</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70C0"/>
                <w:kern w:val="2"/>
                <w:sz w:val="21"/>
                <w:szCs w:val="24"/>
                <w:lang w:val="en-US" w:eastAsia="en-GB"/>
              </w:rPr>
            </w:pPr>
            <w:r>
              <w:rPr>
                <w:color w:val="0070C0"/>
                <w:kern w:val="2"/>
                <w:sz w:val="21"/>
                <w:szCs w:val="24"/>
                <w:lang w:val="en-US" w:eastAsia="en-GB"/>
              </w:rPr>
              <w:t>Yes</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B1</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2.3</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70C0"/>
                <w:kern w:val="2"/>
                <w:sz w:val="21"/>
                <w:szCs w:val="24"/>
                <w:lang w:val="en-US" w:eastAsia="en-GB"/>
              </w:rPr>
            </w:pPr>
            <w:r>
              <w:rPr>
                <w:color w:val="0070C0"/>
                <w:kern w:val="2"/>
                <w:sz w:val="21"/>
                <w:szCs w:val="24"/>
                <w:lang w:val="en-US" w:eastAsia="en-GB"/>
              </w:rPr>
              <w:t>Yes</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B2</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7</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70C0"/>
                <w:kern w:val="2"/>
                <w:sz w:val="21"/>
                <w:szCs w:val="24"/>
                <w:lang w:val="en-US" w:eastAsia="en-GB"/>
              </w:rPr>
            </w:pPr>
            <w:r>
              <w:rPr>
                <w:color w:val="0070C0"/>
                <w:kern w:val="2"/>
                <w:sz w:val="21"/>
                <w:szCs w:val="24"/>
                <w:lang w:val="en-US" w:eastAsia="en-GB"/>
              </w:rPr>
              <w:t>Yes</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B3</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70C0"/>
                <w:kern w:val="2"/>
                <w:sz w:val="21"/>
                <w:szCs w:val="24"/>
                <w:lang w:val="en-US" w:eastAsia="en-GB"/>
              </w:rPr>
            </w:pPr>
            <w:r>
              <w:rPr>
                <w:color w:val="0070C0"/>
                <w:kern w:val="2"/>
                <w:sz w:val="21"/>
                <w:szCs w:val="24"/>
                <w:lang w:val="en-US" w:eastAsia="en-GB"/>
              </w:rPr>
              <w:t>11.7</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70C0"/>
                <w:kern w:val="2"/>
                <w:sz w:val="21"/>
                <w:szCs w:val="24"/>
                <w:lang w:val="en-US" w:eastAsia="en-GB"/>
              </w:rPr>
            </w:pPr>
            <w:r>
              <w:rPr>
                <w:color w:val="0070C0"/>
                <w:kern w:val="2"/>
                <w:sz w:val="21"/>
                <w:szCs w:val="24"/>
                <w:lang w:val="en-US" w:eastAsia="en-GB"/>
              </w:rPr>
              <w:t>Yes</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B4</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25.8</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C0</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37</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r w:rsidR="006D373C">
        <w:trPr>
          <w:trHeight w:val="300"/>
          <w:jc w:val="center"/>
        </w:trPr>
        <w:tc>
          <w:tcPr>
            <w:tcW w:w="1882" w:type="dxa"/>
            <w:tcBorders>
              <w:top w:val="nil"/>
              <w:left w:val="single" w:sz="4" w:space="0" w:color="auto"/>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C2</w:t>
            </w:r>
          </w:p>
        </w:tc>
        <w:tc>
          <w:tcPr>
            <w:tcW w:w="2320"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jc w:val="center"/>
              <w:textAlignment w:val="auto"/>
              <w:rPr>
                <w:color w:val="000000"/>
                <w:kern w:val="2"/>
                <w:sz w:val="21"/>
                <w:szCs w:val="24"/>
                <w:lang w:val="en-US" w:eastAsia="en-GB"/>
              </w:rPr>
            </w:pPr>
            <w:r>
              <w:rPr>
                <w:color w:val="000000"/>
                <w:kern w:val="2"/>
                <w:sz w:val="21"/>
                <w:szCs w:val="24"/>
                <w:lang w:val="en-US" w:eastAsia="en-GB"/>
              </w:rPr>
              <w:t>94.8</w:t>
            </w:r>
          </w:p>
        </w:tc>
        <w:tc>
          <w:tcPr>
            <w:tcW w:w="2017" w:type="dxa"/>
            <w:tcBorders>
              <w:top w:val="nil"/>
              <w:left w:val="nil"/>
              <w:bottom w:val="single" w:sz="4" w:space="0" w:color="auto"/>
              <w:right w:val="single" w:sz="4" w:space="0" w:color="auto"/>
            </w:tcBorders>
            <w:shd w:val="clear" w:color="auto" w:fill="auto"/>
            <w:vAlign w:val="bottom"/>
          </w:tcPr>
          <w:p w:rsidR="006D373C" w:rsidRDefault="00D402AD">
            <w:pPr>
              <w:widowControl w:val="0"/>
              <w:overflowPunct/>
              <w:autoSpaceDE/>
              <w:autoSpaceDN/>
              <w:adjustRightInd/>
              <w:spacing w:after="0" w:line="240" w:lineRule="auto"/>
              <w:textAlignment w:val="auto"/>
              <w:rPr>
                <w:color w:val="000000"/>
                <w:kern w:val="2"/>
                <w:sz w:val="21"/>
                <w:szCs w:val="24"/>
                <w:lang w:val="en-US" w:eastAsia="en-GB"/>
              </w:rPr>
            </w:pPr>
            <w:r>
              <w:rPr>
                <w:color w:val="000000"/>
                <w:kern w:val="2"/>
                <w:sz w:val="21"/>
                <w:szCs w:val="24"/>
                <w:lang w:val="en-US" w:eastAsia="en-GB"/>
              </w:rPr>
              <w:t>No</w:t>
            </w:r>
          </w:p>
        </w:tc>
      </w:tr>
    </w:tbl>
    <w:p w:rsidR="006D373C" w:rsidRDefault="006D373C">
      <w:pPr>
        <w:rPr>
          <w:rFonts w:cs="Arial"/>
          <w:lang w:val="en-US" w:eastAsia="zh-CN"/>
        </w:rPr>
      </w:pPr>
    </w:p>
    <w:p w:rsidR="006D373C" w:rsidRDefault="00D402AD">
      <w:pPr>
        <w:rPr>
          <w:rFonts w:cs="Arial"/>
          <w:lang w:val="en-US" w:eastAsia="zh-CN"/>
        </w:rPr>
      </w:pPr>
      <w:r>
        <w:rPr>
          <w:rFonts w:cs="Arial" w:hint="eastAsia"/>
          <w:lang w:val="en-US" w:eastAsia="zh-CN"/>
        </w:rPr>
        <w:t xml:space="preserve">In case the SCS is 60 kHz, symbol duration is 17.86 μs, so no symbol gap is allowed between the RACH(incluing the GP in PRACH structure) and payload. In case the SCS is 120 kHz or 240 kHz, respect symbol duration is 8.93 μs, 4.46 μs, then it is possible to have a 1 or more OFDM symbols gap.  </w:t>
      </w:r>
    </w:p>
    <w:p w:rsidR="006D373C" w:rsidRDefault="006D373C">
      <w:pPr>
        <w:rPr>
          <w:rFonts w:cs="Arial"/>
          <w:lang w:val="en-US" w:eastAsia="zh-CN"/>
        </w:rPr>
      </w:pPr>
    </w:p>
    <w:p w:rsidR="006D373C" w:rsidRDefault="00D402AD">
      <w:pPr>
        <w:pStyle w:val="Heading1"/>
        <w:spacing w:line="360" w:lineRule="auto"/>
        <w:rPr>
          <w:rFonts w:cs="Arial"/>
        </w:rPr>
      </w:pPr>
      <w:r>
        <w:rPr>
          <w:rFonts w:cs="Arial"/>
        </w:rPr>
        <w:t>Conclusion</w:t>
      </w:r>
    </w:p>
    <w:p w:rsidR="006D373C" w:rsidRDefault="00D402AD">
      <w:pPr>
        <w:snapToGrid w:val="0"/>
        <w:spacing w:afterLines="50"/>
        <w:rPr>
          <w:rFonts w:eastAsiaTheme="minorEastAsia"/>
          <w:b/>
          <w:i/>
          <w:szCs w:val="22"/>
          <w:lang w:val="en-US" w:eastAsia="zh-CN"/>
        </w:rPr>
      </w:pPr>
      <w:r>
        <w:rPr>
          <w:rFonts w:eastAsiaTheme="minorEastAsia"/>
          <w:b/>
          <w:i/>
          <w:szCs w:val="22"/>
          <w:lang w:val="en-US" w:eastAsia="zh-CN"/>
        </w:rPr>
        <w:t>Proposal 1: Prioritize the msgA channel structure design that</w:t>
      </w:r>
      <w:r>
        <w:rPr>
          <w:rFonts w:eastAsiaTheme="minorEastAsia" w:hint="eastAsia"/>
          <w:b/>
          <w:i/>
          <w:szCs w:val="22"/>
          <w:lang w:val="en-US" w:eastAsia="zh-CN"/>
        </w:rPr>
        <w:t xml:space="preserve"> each RO is associated with one or multiple POs</w:t>
      </w:r>
      <w:r>
        <w:rPr>
          <w:rFonts w:eastAsiaTheme="minorEastAsia"/>
          <w:b/>
          <w:i/>
          <w:szCs w:val="22"/>
          <w:lang w:val="en-US" w:eastAsia="zh-CN"/>
        </w:rPr>
        <w:t>.</w:t>
      </w:r>
    </w:p>
    <w:p w:rsidR="006D373C" w:rsidRDefault="00D402AD">
      <w:pPr>
        <w:snapToGrid w:val="0"/>
        <w:spacing w:afterLines="50"/>
        <w:rPr>
          <w:rFonts w:eastAsiaTheme="minorEastAsia"/>
          <w:lang w:val="en-US" w:eastAsia="zh-CN"/>
        </w:rPr>
      </w:pPr>
      <w:r>
        <w:rPr>
          <w:rFonts w:eastAsiaTheme="minorEastAsia"/>
          <w:b/>
          <w:bCs/>
          <w:i/>
          <w:iCs/>
          <w:lang w:val="en-US" w:eastAsia="zh-CN"/>
        </w:rPr>
        <w:t xml:space="preserve">Proposal 2: </w:t>
      </w:r>
      <w:r>
        <w:rPr>
          <w:rFonts w:eastAsiaTheme="minorEastAsia"/>
          <w:b/>
          <w:i/>
          <w:szCs w:val="22"/>
          <w:lang w:val="en-US" w:eastAsia="zh-CN"/>
        </w:rPr>
        <w:t>Prioritize Alt.4 for the design of relative location between PUSCH occasion</w:t>
      </w:r>
      <w:r>
        <w:rPr>
          <w:rFonts w:eastAsiaTheme="minorEastAsia" w:hint="eastAsia"/>
          <w:b/>
          <w:i/>
          <w:szCs w:val="22"/>
          <w:lang w:val="en-US" w:eastAsia="zh-CN"/>
        </w:rPr>
        <w:t>(s)</w:t>
      </w:r>
      <w:r>
        <w:rPr>
          <w:rFonts w:eastAsiaTheme="minorEastAsia"/>
          <w:b/>
          <w:i/>
          <w:szCs w:val="22"/>
          <w:lang w:val="en-US" w:eastAsia="zh-CN"/>
        </w:rPr>
        <w:t xml:space="preserve"> and the associated PRACH</w:t>
      </w:r>
      <w:r>
        <w:rPr>
          <w:rFonts w:eastAsiaTheme="minorEastAsia" w:hint="eastAsia"/>
          <w:b/>
          <w:i/>
          <w:szCs w:val="22"/>
          <w:lang w:val="en-US" w:eastAsia="zh-CN"/>
        </w:rPr>
        <w:t xml:space="preserve"> occasion</w:t>
      </w:r>
      <w:r>
        <w:rPr>
          <w:rFonts w:eastAsiaTheme="minorEastAsia" w:hint="eastAsia"/>
          <w:b/>
          <w:bCs/>
          <w:i/>
          <w:iCs/>
          <w:lang w:val="en-US" w:eastAsia="zh-CN"/>
        </w:rPr>
        <w:t>.</w:t>
      </w:r>
    </w:p>
    <w:p w:rsidR="006D373C" w:rsidRDefault="00D402AD">
      <w:pPr>
        <w:snapToGrid w:val="0"/>
        <w:spacing w:afterLines="50"/>
        <w:rPr>
          <w:b/>
          <w:i/>
          <w:lang w:eastAsia="zh-CN"/>
        </w:rPr>
      </w:pPr>
      <w:r>
        <w:rPr>
          <w:b/>
          <w:i/>
          <w:lang w:val="en-US" w:eastAsia="zh-CN"/>
        </w:rPr>
        <w:t>Proposal</w:t>
      </w:r>
      <w:r>
        <w:rPr>
          <w:rFonts w:hint="eastAsia"/>
          <w:b/>
          <w:i/>
          <w:lang w:val="en-US" w:eastAsia="zh-CN"/>
        </w:rPr>
        <w:t xml:space="preserve"> </w:t>
      </w:r>
      <w:r>
        <w:rPr>
          <w:b/>
          <w:i/>
          <w:lang w:val="en-US" w:eastAsia="zh-CN"/>
        </w:rPr>
        <w:t>3: The preambles within one RACH occasion mapped to the same PUSCH occasion is preferred</w:t>
      </w:r>
      <w:r>
        <w:rPr>
          <w:rFonts w:hint="eastAsia"/>
          <w:b/>
          <w:i/>
          <w:lang w:val="en-US" w:eastAsia="zh-CN"/>
        </w:rPr>
        <w:t>.</w:t>
      </w:r>
      <w:r>
        <w:rPr>
          <w:b/>
          <w:i/>
          <w:lang w:val="en-US" w:eastAsia="zh-CN"/>
        </w:rPr>
        <w:t xml:space="preserve"> The necessity of preambles mapped</w:t>
      </w:r>
      <w:r>
        <w:rPr>
          <w:b/>
          <w:i/>
          <w:lang w:eastAsia="zh-CN"/>
        </w:rPr>
        <w:t xml:space="preserve"> to multiple PUSCH occasions can be further studied.</w:t>
      </w:r>
    </w:p>
    <w:p w:rsidR="006D373C" w:rsidRDefault="00D402AD">
      <w:pPr>
        <w:snapToGrid w:val="0"/>
        <w:spacing w:afterLines="5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4</w:t>
      </w:r>
      <w:r>
        <w:rPr>
          <w:rFonts w:eastAsiaTheme="minorEastAsia" w:hint="eastAsia"/>
          <w:b/>
          <w:bCs/>
          <w:i/>
          <w:iCs/>
          <w:lang w:val="en-US" w:eastAsia="zh-CN"/>
        </w:rPr>
        <w:t xml:space="preserve">: </w:t>
      </w:r>
      <w:r>
        <w:rPr>
          <w:rFonts w:eastAsiaTheme="minorEastAsia"/>
          <w:b/>
          <w:bCs/>
          <w:i/>
          <w:iCs/>
          <w:lang w:val="en-US" w:eastAsia="zh-CN"/>
        </w:rPr>
        <w:t xml:space="preserve">As long as the choices of payload size and modulation order are limited, preamble grouping can be used to implicitly indicate the payload size and modulation order. </w:t>
      </w:r>
    </w:p>
    <w:p w:rsidR="006D373C" w:rsidRDefault="00D402AD">
      <w:pPr>
        <w:snapToGrid w:val="0"/>
        <w:spacing w:afterLines="50"/>
        <w:rPr>
          <w:b/>
          <w:i/>
        </w:rPr>
      </w:pPr>
      <w:r>
        <w:rPr>
          <w:b/>
          <w:i/>
          <w:lang w:val="en-US" w:eastAsia="zh-CN"/>
        </w:rPr>
        <w:t xml:space="preserve">Proposal 5: The initial ID for generating the scrambling sequence of msgA can be obtained by </w:t>
      </w:r>
      <w:r>
        <w:rPr>
          <w:b/>
          <w:i/>
          <w:lang w:eastAsia="zh-CN"/>
        </w:rPr>
        <w:t>RA-RNTI plus preamble index.</w:t>
      </w:r>
    </w:p>
    <w:p w:rsidR="006D373C" w:rsidRDefault="00D402AD">
      <w:pPr>
        <w:snapToGrid w:val="0"/>
        <w:spacing w:afterLines="50"/>
        <w:rPr>
          <w:rFonts w:eastAsiaTheme="minorEastAsia"/>
          <w:b/>
          <w:i/>
          <w:lang w:val="en-US" w:eastAsia="zh-CN"/>
        </w:rPr>
      </w:pPr>
      <w:r>
        <w:rPr>
          <w:b/>
          <w:i/>
          <w:lang w:val="en-US" w:eastAsia="zh-CN"/>
        </w:rPr>
        <w:t xml:space="preserve">Proposal 6: Reuse the </w:t>
      </w:r>
      <w:r>
        <w:rPr>
          <w:b/>
          <w:i/>
          <w:lang w:eastAsia="zh-CN"/>
        </w:rPr>
        <w:t>msg3-transformPrecoder configured in RACH-ConfigCommon for the indication of waveform of MsgA PUSCH for 2-step RACH</w:t>
      </w:r>
      <w:r>
        <w:rPr>
          <w:rFonts w:hint="eastAsia"/>
          <w:b/>
          <w:i/>
        </w:rPr>
        <w:t>.</w:t>
      </w:r>
      <w:r>
        <w:rPr>
          <w:b/>
          <w:i/>
        </w:rPr>
        <w:t xml:space="preserve"> It is up to RAN2 whether the same </w:t>
      </w:r>
      <w:r w:rsidR="00982A41">
        <w:rPr>
          <w:b/>
          <w:i/>
        </w:rPr>
        <w:t xml:space="preserve">IE </w:t>
      </w:r>
      <w:r>
        <w:rPr>
          <w:b/>
          <w:i/>
        </w:rPr>
        <w:t xml:space="preserve">or different </w:t>
      </w:r>
      <w:r w:rsidR="00982A41">
        <w:rPr>
          <w:b/>
          <w:i/>
        </w:rPr>
        <w:t>IE</w:t>
      </w:r>
      <w:r w:rsidR="00982A41">
        <w:rPr>
          <w:b/>
          <w:i/>
        </w:rPr>
        <w:t>s</w:t>
      </w:r>
      <w:bookmarkStart w:id="0" w:name="_GoBack"/>
      <w:bookmarkEnd w:id="0"/>
      <w:r w:rsidR="00982A41">
        <w:rPr>
          <w:b/>
          <w:i/>
        </w:rPr>
        <w:t xml:space="preserve"> </w:t>
      </w:r>
      <w:r>
        <w:rPr>
          <w:b/>
          <w:i/>
        </w:rPr>
        <w:t>are used for msgA and msg3.</w:t>
      </w:r>
    </w:p>
    <w:p w:rsidR="006D373C" w:rsidRDefault="00D402AD">
      <w:pPr>
        <w:snapToGrid w:val="0"/>
        <w:spacing w:afterLines="50"/>
        <w:rPr>
          <w:rFonts w:eastAsiaTheme="minorEastAsia"/>
          <w:lang w:val="en-US" w:eastAsia="zh-CN"/>
        </w:rPr>
      </w:pPr>
      <w:r>
        <w:rPr>
          <w:b/>
          <w:i/>
          <w:lang w:val="en-US" w:eastAsia="zh-CN"/>
        </w:rPr>
        <w:t xml:space="preserve">Proposal 7: Use the </w:t>
      </w:r>
      <w:r>
        <w:rPr>
          <w:rFonts w:eastAsiaTheme="minorEastAsia"/>
          <w:b/>
          <w:i/>
          <w:lang w:val="en-US" w:eastAsia="zh-CN"/>
        </w:rPr>
        <w:t>same receiving/transmitting beam for</w:t>
      </w:r>
      <w:r>
        <w:rPr>
          <w:rFonts w:eastAsiaTheme="minorEastAsia" w:hint="eastAsia"/>
          <w:b/>
          <w:i/>
          <w:lang w:val="en-US" w:eastAsia="zh-CN"/>
        </w:rPr>
        <w:t xml:space="preserve"> </w:t>
      </w:r>
      <w:r>
        <w:rPr>
          <w:rFonts w:eastAsiaTheme="minorEastAsia"/>
          <w:b/>
          <w:i/>
          <w:lang w:val="en-US" w:eastAsia="zh-CN"/>
        </w:rPr>
        <w:t>msgA P</w:t>
      </w:r>
      <w:r>
        <w:rPr>
          <w:rFonts w:eastAsiaTheme="minorEastAsia" w:hint="eastAsia"/>
          <w:b/>
          <w:i/>
          <w:lang w:val="en-US" w:eastAsia="zh-CN"/>
        </w:rPr>
        <w:t>RACH and PUSCH</w:t>
      </w:r>
      <w:r>
        <w:rPr>
          <w:rFonts w:eastAsiaTheme="minorEastAsia"/>
          <w:b/>
          <w:i/>
          <w:lang w:val="en-US" w:eastAsia="zh-CN"/>
        </w:rPr>
        <w:t>.</w:t>
      </w:r>
    </w:p>
    <w:p w:rsidR="006D373C" w:rsidRDefault="006D373C">
      <w:pPr>
        <w:spacing w:after="0"/>
        <w:rPr>
          <w:rFonts w:eastAsiaTheme="minorEastAsia"/>
          <w:lang w:val="en-US" w:eastAsia="zh-CN"/>
        </w:rPr>
      </w:pPr>
    </w:p>
    <w:p w:rsidR="006D373C" w:rsidRDefault="00D402AD">
      <w:pPr>
        <w:pStyle w:val="Heading1"/>
        <w:spacing w:line="360" w:lineRule="auto"/>
        <w:rPr>
          <w:rFonts w:cs="Arial"/>
        </w:rPr>
      </w:pPr>
      <w:r>
        <w:rPr>
          <w:rFonts w:cs="Arial"/>
        </w:rPr>
        <w:lastRenderedPageBreak/>
        <w:t>References</w:t>
      </w:r>
    </w:p>
    <w:p w:rsidR="006D373C" w:rsidRDefault="00D402AD" w:rsidP="00B502D2">
      <w:pPr>
        <w:numPr>
          <w:ilvl w:val="0"/>
          <w:numId w:val="12"/>
        </w:numPr>
        <w:snapToGrid w:val="0"/>
        <w:spacing w:after="0"/>
        <w:ind w:left="357" w:hanging="357"/>
      </w:pPr>
      <w:bookmarkStart w:id="1" w:name="_Ref534726084"/>
      <w:r>
        <w:t>RP-182894, “New work item: 2-step RACH for NR”, ZTE Corporation, Sanechips, 3GPP R</w:t>
      </w:r>
      <w:r>
        <w:rPr>
          <w:rFonts w:eastAsia="宋体" w:hint="eastAsia"/>
          <w:lang w:val="en-US" w:eastAsia="zh-CN"/>
        </w:rPr>
        <w:t>A</w:t>
      </w:r>
      <w:r>
        <w:t>N#89, Sorrento, Italy, December 2018.</w:t>
      </w:r>
      <w:bookmarkEnd w:id="1"/>
    </w:p>
    <w:p w:rsidR="006D373C" w:rsidRDefault="00D402AD" w:rsidP="00B502D2">
      <w:pPr>
        <w:numPr>
          <w:ilvl w:val="0"/>
          <w:numId w:val="12"/>
        </w:numPr>
        <w:snapToGrid w:val="0"/>
        <w:spacing w:after="0"/>
        <w:ind w:left="357" w:hanging="357"/>
      </w:pPr>
      <w:r>
        <w:rPr>
          <w:rFonts w:eastAsia="宋体"/>
          <w:lang w:val="en-US" w:eastAsia="zh-CN"/>
        </w:rPr>
        <w:t>“</w:t>
      </w:r>
      <w:r>
        <w:rPr>
          <w:rFonts w:eastAsia="宋体" w:hint="eastAsia"/>
          <w:lang w:val="en-US" w:eastAsia="zh-CN"/>
        </w:rPr>
        <w:t>Chairman</w:t>
      </w:r>
      <w:r>
        <w:rPr>
          <w:rFonts w:eastAsia="宋体"/>
          <w:lang w:val="en-US" w:eastAsia="zh-CN"/>
        </w:rPr>
        <w:t>’</w:t>
      </w:r>
      <w:r>
        <w:rPr>
          <w:rFonts w:eastAsia="宋体" w:hint="eastAsia"/>
          <w:lang w:val="en-US" w:eastAsia="zh-CN"/>
        </w:rPr>
        <w:t>s notes</w:t>
      </w:r>
      <w:r>
        <w:rPr>
          <w:rFonts w:eastAsia="宋体"/>
          <w:lang w:val="en-US" w:eastAsia="zh-CN"/>
        </w:rPr>
        <w:t>”</w:t>
      </w:r>
      <w:r>
        <w:rPr>
          <w:rFonts w:eastAsia="宋体" w:hint="eastAsia"/>
          <w:lang w:val="en-US" w:eastAsia="zh-CN"/>
        </w:rPr>
        <w:t xml:space="preserve">, </w:t>
      </w:r>
      <w:r>
        <w:t>3GPP R</w:t>
      </w:r>
      <w:r>
        <w:rPr>
          <w:rFonts w:eastAsia="宋体" w:hint="eastAsia"/>
          <w:lang w:val="en-US" w:eastAsia="zh-CN"/>
        </w:rPr>
        <w:t>A</w:t>
      </w:r>
      <w:r>
        <w:t>N</w:t>
      </w:r>
      <w:r>
        <w:rPr>
          <w:rFonts w:eastAsia="宋体" w:hint="eastAsia"/>
          <w:lang w:val="en-US" w:eastAsia="zh-CN"/>
        </w:rPr>
        <w:t>1</w:t>
      </w:r>
      <w:r>
        <w:t>#</w:t>
      </w:r>
      <w:r>
        <w:rPr>
          <w:rFonts w:eastAsia="宋体" w:hint="eastAsia"/>
          <w:lang w:val="en-US" w:eastAsia="zh-CN"/>
        </w:rPr>
        <w:t>96</w:t>
      </w:r>
      <w:r>
        <w:t xml:space="preserve">, </w:t>
      </w:r>
      <w:r>
        <w:rPr>
          <w:rFonts w:eastAsia="宋体" w:hint="eastAsia"/>
          <w:lang w:val="en-US" w:eastAsia="zh-CN"/>
        </w:rPr>
        <w:t>Athens</w:t>
      </w:r>
      <w:r>
        <w:t xml:space="preserve">, </w:t>
      </w:r>
      <w:r>
        <w:rPr>
          <w:rFonts w:eastAsia="宋体" w:hint="eastAsia"/>
          <w:lang w:val="en-US" w:eastAsia="zh-CN"/>
        </w:rPr>
        <w:t>Greece</w:t>
      </w:r>
      <w:r>
        <w:t xml:space="preserve">, </w:t>
      </w:r>
      <w:r>
        <w:rPr>
          <w:rFonts w:eastAsia="宋体" w:hint="eastAsia"/>
          <w:lang w:val="en-US" w:eastAsia="zh-CN"/>
        </w:rPr>
        <w:t>February</w:t>
      </w:r>
      <w:r>
        <w:t xml:space="preserve"> 201</w:t>
      </w:r>
      <w:r>
        <w:rPr>
          <w:rFonts w:eastAsia="宋体" w:hint="eastAsia"/>
          <w:lang w:val="en-US" w:eastAsia="zh-CN"/>
        </w:rPr>
        <w:t>9</w:t>
      </w:r>
      <w:r>
        <w:t>.</w:t>
      </w:r>
    </w:p>
    <w:p w:rsidR="006D373C" w:rsidRDefault="00D402AD" w:rsidP="00B502D2">
      <w:pPr>
        <w:numPr>
          <w:ilvl w:val="0"/>
          <w:numId w:val="12"/>
        </w:numPr>
        <w:snapToGrid w:val="0"/>
        <w:spacing w:after="0"/>
        <w:ind w:left="357" w:hanging="357"/>
      </w:pPr>
      <w:r>
        <w:rPr>
          <w:rFonts w:hint="eastAsia"/>
        </w:rPr>
        <w:t>R1-1901626</w:t>
      </w:r>
      <w:r>
        <w:rPr>
          <w:rFonts w:eastAsia="宋体" w:hint="eastAsia"/>
          <w:lang w:val="en-US" w:eastAsia="zh-CN"/>
        </w:rPr>
        <w:t xml:space="preserve">, </w:t>
      </w:r>
      <w:r>
        <w:rPr>
          <w:rFonts w:eastAsia="宋体"/>
          <w:lang w:val="en-US" w:eastAsia="zh-CN"/>
        </w:rPr>
        <w:t>“</w:t>
      </w:r>
      <w:r>
        <w:rPr>
          <w:rFonts w:hint="eastAsia"/>
        </w:rPr>
        <w:t>Considerations on the channel structure of msgA</w:t>
      </w:r>
      <w:r>
        <w:rPr>
          <w:rFonts w:eastAsia="宋体"/>
          <w:lang w:val="en-US" w:eastAsia="zh-CN"/>
        </w:rPr>
        <w:t>”</w:t>
      </w:r>
      <w:r>
        <w:t>, ZTE Corporation, Sanechips, 3GPP R</w:t>
      </w:r>
      <w:r>
        <w:rPr>
          <w:rFonts w:eastAsia="宋体" w:hint="eastAsia"/>
          <w:lang w:val="en-US" w:eastAsia="zh-CN"/>
        </w:rPr>
        <w:t>A</w:t>
      </w:r>
      <w:r>
        <w:t>N</w:t>
      </w:r>
      <w:r>
        <w:rPr>
          <w:rFonts w:eastAsia="宋体" w:hint="eastAsia"/>
          <w:lang w:val="en-US" w:eastAsia="zh-CN"/>
        </w:rPr>
        <w:t>1</w:t>
      </w:r>
      <w:r>
        <w:t>#</w:t>
      </w:r>
      <w:r>
        <w:rPr>
          <w:rFonts w:eastAsia="宋体" w:hint="eastAsia"/>
          <w:lang w:val="en-US" w:eastAsia="zh-CN"/>
        </w:rPr>
        <w:t>96</w:t>
      </w:r>
      <w:r>
        <w:t xml:space="preserve">, </w:t>
      </w:r>
      <w:r>
        <w:rPr>
          <w:rFonts w:eastAsia="宋体" w:hint="eastAsia"/>
          <w:lang w:val="en-US" w:eastAsia="zh-CN"/>
        </w:rPr>
        <w:t>Athens</w:t>
      </w:r>
      <w:r>
        <w:t xml:space="preserve">, </w:t>
      </w:r>
      <w:r>
        <w:rPr>
          <w:rFonts w:eastAsia="宋体" w:hint="eastAsia"/>
          <w:lang w:val="en-US" w:eastAsia="zh-CN"/>
        </w:rPr>
        <w:t>Greece</w:t>
      </w:r>
      <w:r>
        <w:t xml:space="preserve">, </w:t>
      </w:r>
      <w:r>
        <w:rPr>
          <w:rFonts w:eastAsia="宋体" w:hint="eastAsia"/>
          <w:lang w:val="en-US" w:eastAsia="zh-CN"/>
        </w:rPr>
        <w:t>February</w:t>
      </w:r>
      <w:r>
        <w:t xml:space="preserve"> 201</w:t>
      </w:r>
      <w:r>
        <w:rPr>
          <w:rFonts w:eastAsia="宋体" w:hint="eastAsia"/>
          <w:lang w:val="en-US" w:eastAsia="zh-CN"/>
        </w:rPr>
        <w:t>9</w:t>
      </w:r>
      <w:r>
        <w:t>.</w:t>
      </w:r>
    </w:p>
    <w:p w:rsidR="006D373C" w:rsidRDefault="00D402AD" w:rsidP="00B502D2">
      <w:pPr>
        <w:numPr>
          <w:ilvl w:val="0"/>
          <w:numId w:val="12"/>
        </w:numPr>
        <w:snapToGrid w:val="0"/>
        <w:spacing w:after="0"/>
        <w:ind w:left="357" w:hanging="357"/>
      </w:pPr>
      <w:r>
        <w:rPr>
          <w:rFonts w:eastAsia="宋体" w:hint="eastAsia"/>
          <w:lang w:val="en-US" w:eastAsia="zh-CN"/>
        </w:rPr>
        <w:t xml:space="preserve">R1-1903435, </w:t>
      </w:r>
      <w:r>
        <w:rPr>
          <w:rFonts w:eastAsia="宋体"/>
          <w:lang w:val="en-US" w:eastAsia="zh-CN"/>
        </w:rPr>
        <w:t>“</w:t>
      </w:r>
      <w:r>
        <w:rPr>
          <w:rFonts w:eastAsia="宋体" w:hint="eastAsia"/>
          <w:lang w:val="en-US" w:eastAsia="zh-CN"/>
        </w:rPr>
        <w:t>Summary of 7.2.1.1 Channel Structure for Two-stepRACH</w:t>
      </w:r>
      <w:r>
        <w:rPr>
          <w:rFonts w:eastAsia="宋体" w:hint="eastAsia"/>
          <w:lang w:val="en-US" w:eastAsia="zh-CN"/>
        </w:rPr>
        <w:t>”</w:t>
      </w:r>
      <w:r>
        <w:rPr>
          <w:rFonts w:eastAsia="宋体" w:hint="eastAsia"/>
          <w:lang w:val="en-US" w:eastAsia="zh-CN"/>
        </w:rPr>
        <w:t>, ZTE Corporation, 3GPP RAN1#96, Athens, Greece, February 2019.</w:t>
      </w:r>
    </w:p>
    <w:p w:rsidR="006D373C" w:rsidRDefault="00D402AD" w:rsidP="00B502D2">
      <w:pPr>
        <w:numPr>
          <w:ilvl w:val="0"/>
          <w:numId w:val="12"/>
        </w:numPr>
        <w:snapToGrid w:val="0"/>
        <w:spacing w:after="0"/>
        <w:ind w:left="357" w:hanging="357"/>
        <w:rPr>
          <w:rFonts w:eastAsiaTheme="minorEastAsia"/>
          <w:sz w:val="20"/>
          <w:lang w:eastAsia="zh-CN"/>
        </w:rPr>
      </w:pPr>
      <w:r>
        <w:rPr>
          <w:rFonts w:hint="eastAsia"/>
        </w:rPr>
        <w:t>R1-1903881</w:t>
      </w:r>
      <w:r>
        <w:rPr>
          <w:rFonts w:eastAsia="宋体" w:hint="eastAsia"/>
          <w:lang w:val="en-US" w:eastAsia="zh-CN"/>
        </w:rPr>
        <w:t xml:space="preserve">, </w:t>
      </w:r>
      <w:r>
        <w:rPr>
          <w:rFonts w:eastAsia="宋体"/>
          <w:lang w:val="en-US" w:eastAsia="zh-CN"/>
        </w:rPr>
        <w:t>“</w:t>
      </w:r>
      <w:r>
        <w:rPr>
          <w:rFonts w:hint="eastAsia"/>
        </w:rPr>
        <w:t>Preliminary evaluation results for 2-step RACH</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China, April 2019.</w:t>
      </w:r>
    </w:p>
    <w:p w:rsidR="006D373C" w:rsidRDefault="00D402AD" w:rsidP="00B502D2">
      <w:pPr>
        <w:numPr>
          <w:ilvl w:val="0"/>
          <w:numId w:val="12"/>
        </w:numPr>
        <w:snapToGrid w:val="0"/>
        <w:spacing w:after="0"/>
        <w:ind w:left="357" w:hanging="357"/>
      </w:pPr>
      <w:r>
        <w:rPr>
          <w:rFonts w:hint="eastAsia"/>
        </w:rPr>
        <w:t>R1-1903880</w:t>
      </w:r>
      <w:r>
        <w:rPr>
          <w:rFonts w:eastAsia="宋体" w:hint="eastAsia"/>
          <w:lang w:val="en-US" w:eastAsia="zh-CN"/>
        </w:rPr>
        <w:t>,</w:t>
      </w:r>
      <w:r>
        <w:rPr>
          <w:rFonts w:hint="eastAsia"/>
        </w:rPr>
        <w:t xml:space="preserve"> </w:t>
      </w:r>
      <w:r>
        <w:rPr>
          <w:rFonts w:eastAsia="宋体"/>
          <w:lang w:val="en-US" w:eastAsia="zh-CN"/>
        </w:rPr>
        <w:t>“</w:t>
      </w:r>
      <w:r>
        <w:rPr>
          <w:rFonts w:hint="eastAsia"/>
        </w:rPr>
        <w:t>Analysis on the Collision Probability of msgA</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China, April 2019.</w:t>
      </w:r>
    </w:p>
    <w:p w:rsidR="006D373C" w:rsidRDefault="006D373C">
      <w:pPr>
        <w:pStyle w:val="3GPPHeader"/>
        <w:spacing w:line="360" w:lineRule="auto"/>
        <w:rPr>
          <w:rFonts w:ascii="Times New Roman" w:eastAsiaTheme="minorEastAsia" w:hAnsi="Times New Roman"/>
          <w:lang w:val="en-US"/>
        </w:rPr>
      </w:pPr>
    </w:p>
    <w:sectPr w:rsidR="006D373C">
      <w:footerReference w:type="default" r:id="rId20"/>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9FD" w:rsidRDefault="003579FD">
      <w:pPr>
        <w:spacing w:after="0" w:line="240" w:lineRule="auto"/>
      </w:pPr>
      <w:r>
        <w:separator/>
      </w:r>
    </w:p>
  </w:endnote>
  <w:endnote w:type="continuationSeparator" w:id="0">
    <w:p w:rsidR="003579FD" w:rsidRDefault="00357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73C" w:rsidRDefault="00D402AD">
    <w:pPr>
      <w:pStyle w:val="Footer"/>
      <w:jc w:val="center"/>
    </w:pPr>
    <w:r>
      <w:fldChar w:fldCharType="begin"/>
    </w:r>
    <w:r>
      <w:instrText xml:space="preserve"> PAGE   \* MERGEFORMAT </w:instrText>
    </w:r>
    <w:r>
      <w:fldChar w:fldCharType="separate"/>
    </w:r>
    <w:r w:rsidR="00982A41">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9FD" w:rsidRDefault="003579FD">
      <w:pPr>
        <w:spacing w:after="0" w:line="240" w:lineRule="auto"/>
      </w:pPr>
      <w:r>
        <w:separator/>
      </w:r>
    </w:p>
  </w:footnote>
  <w:footnote w:type="continuationSeparator" w:id="0">
    <w:p w:rsidR="003579FD" w:rsidRDefault="003579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F664A6"/>
    <w:multiLevelType w:val="multilevel"/>
    <w:tmpl w:val="2DF664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322460"/>
    <w:multiLevelType w:val="singleLevel"/>
    <w:tmpl w:val="64322460"/>
    <w:lvl w:ilvl="0">
      <w:start w:val="1"/>
      <w:numFmt w:val="decimal"/>
      <w:suff w:val="space"/>
      <w:lvlText w:val="%1)"/>
      <w:lvlJc w:val="left"/>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
  </w:num>
  <w:num w:numId="3">
    <w:abstractNumId w:val="11"/>
  </w:num>
  <w:num w:numId="4">
    <w:abstractNumId w:val="7"/>
  </w:num>
  <w:num w:numId="5">
    <w:abstractNumId w:val="9"/>
  </w:num>
  <w:num w:numId="6">
    <w:abstractNumId w:val="6"/>
  </w:num>
  <w:num w:numId="7">
    <w:abstractNumId w:val="4"/>
  </w:num>
  <w:num w:numId="8">
    <w:abstractNumId w:val="2"/>
  </w:num>
  <w:num w:numId="9">
    <w:abstractNumId w:val="8"/>
  </w:num>
  <w:num w:numId="10">
    <w:abstractNumId w:val="5"/>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3C8C"/>
    <w:rsid w:val="000040F9"/>
    <w:rsid w:val="0000423A"/>
    <w:rsid w:val="0000445D"/>
    <w:rsid w:val="00004ADA"/>
    <w:rsid w:val="00004CAD"/>
    <w:rsid w:val="00004CD6"/>
    <w:rsid w:val="00004D4A"/>
    <w:rsid w:val="00005299"/>
    <w:rsid w:val="000053D7"/>
    <w:rsid w:val="0000552C"/>
    <w:rsid w:val="00005FD7"/>
    <w:rsid w:val="00006751"/>
    <w:rsid w:val="00006ADB"/>
    <w:rsid w:val="00006F4F"/>
    <w:rsid w:val="00007432"/>
    <w:rsid w:val="00007695"/>
    <w:rsid w:val="00007BD3"/>
    <w:rsid w:val="00007EC7"/>
    <w:rsid w:val="00010155"/>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2EE8"/>
    <w:rsid w:val="0001339C"/>
    <w:rsid w:val="000133AD"/>
    <w:rsid w:val="0001359E"/>
    <w:rsid w:val="0001384E"/>
    <w:rsid w:val="00013914"/>
    <w:rsid w:val="00013B48"/>
    <w:rsid w:val="00013D8A"/>
    <w:rsid w:val="00013F8E"/>
    <w:rsid w:val="00014608"/>
    <w:rsid w:val="000146A9"/>
    <w:rsid w:val="00014832"/>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924"/>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CF8"/>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339"/>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BF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DC3"/>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49E"/>
    <w:rsid w:val="000C7EF9"/>
    <w:rsid w:val="000D01F8"/>
    <w:rsid w:val="000D0440"/>
    <w:rsid w:val="000D0513"/>
    <w:rsid w:val="000D05CC"/>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45A5"/>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006"/>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5A8"/>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31CB"/>
    <w:rsid w:val="001736B0"/>
    <w:rsid w:val="0017382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742"/>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0D26"/>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57D2"/>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43F"/>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02"/>
    <w:rsid w:val="00231B5D"/>
    <w:rsid w:val="00231EEA"/>
    <w:rsid w:val="00232B94"/>
    <w:rsid w:val="00232D5E"/>
    <w:rsid w:val="00233024"/>
    <w:rsid w:val="00233044"/>
    <w:rsid w:val="00233217"/>
    <w:rsid w:val="00233473"/>
    <w:rsid w:val="002335FF"/>
    <w:rsid w:val="00233B54"/>
    <w:rsid w:val="002341F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1F40"/>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913"/>
    <w:rsid w:val="00282C0B"/>
    <w:rsid w:val="00282D39"/>
    <w:rsid w:val="002837EC"/>
    <w:rsid w:val="002839BF"/>
    <w:rsid w:val="002843D6"/>
    <w:rsid w:val="002846CF"/>
    <w:rsid w:val="0028498A"/>
    <w:rsid w:val="00284AB5"/>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BFE"/>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0F3E"/>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5D6"/>
    <w:rsid w:val="002F0DBE"/>
    <w:rsid w:val="002F12B5"/>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789"/>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B8D"/>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C9B"/>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6A4"/>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884"/>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105"/>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9FD"/>
    <w:rsid w:val="00357B7C"/>
    <w:rsid w:val="00360322"/>
    <w:rsid w:val="003604FD"/>
    <w:rsid w:val="0036050A"/>
    <w:rsid w:val="00360D5D"/>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4BA"/>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A7A"/>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1A8"/>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931"/>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353"/>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BD4"/>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342"/>
    <w:rsid w:val="004239AA"/>
    <w:rsid w:val="00423C58"/>
    <w:rsid w:val="00424395"/>
    <w:rsid w:val="00424421"/>
    <w:rsid w:val="0042462A"/>
    <w:rsid w:val="00424749"/>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5AA"/>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51E"/>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9DE"/>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34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283"/>
    <w:rsid w:val="004D79C8"/>
    <w:rsid w:val="004D7CAA"/>
    <w:rsid w:val="004D7E9E"/>
    <w:rsid w:val="004E04DD"/>
    <w:rsid w:val="004E090E"/>
    <w:rsid w:val="004E0A11"/>
    <w:rsid w:val="004E0A40"/>
    <w:rsid w:val="004E0E99"/>
    <w:rsid w:val="004E1198"/>
    <w:rsid w:val="004E1876"/>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0B"/>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4E5"/>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08C"/>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884"/>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1807"/>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0DB"/>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89E"/>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6F13"/>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1C9"/>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3E"/>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6F8"/>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38E"/>
    <w:rsid w:val="00667A2A"/>
    <w:rsid w:val="00667D0B"/>
    <w:rsid w:val="0067050D"/>
    <w:rsid w:val="006707A4"/>
    <w:rsid w:val="00670A44"/>
    <w:rsid w:val="00670A65"/>
    <w:rsid w:val="0067141D"/>
    <w:rsid w:val="0067173D"/>
    <w:rsid w:val="006717D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5A"/>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20"/>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6CE9"/>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69"/>
    <w:rsid w:val="006A2CD5"/>
    <w:rsid w:val="006A357D"/>
    <w:rsid w:val="006A3977"/>
    <w:rsid w:val="006A3AF5"/>
    <w:rsid w:val="006A4171"/>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1F1C"/>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3C"/>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1EC"/>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2D5"/>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574"/>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07AE5"/>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21A"/>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CFC"/>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5F64"/>
    <w:rsid w:val="007D5FF1"/>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7B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AC6"/>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98D"/>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241"/>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63F"/>
    <w:rsid w:val="008607B9"/>
    <w:rsid w:val="008608B7"/>
    <w:rsid w:val="00860F57"/>
    <w:rsid w:val="00860F91"/>
    <w:rsid w:val="00861566"/>
    <w:rsid w:val="00861650"/>
    <w:rsid w:val="00861659"/>
    <w:rsid w:val="008616B7"/>
    <w:rsid w:val="00861798"/>
    <w:rsid w:val="00861B25"/>
    <w:rsid w:val="00861B36"/>
    <w:rsid w:val="00861F16"/>
    <w:rsid w:val="00861F46"/>
    <w:rsid w:val="008620C5"/>
    <w:rsid w:val="008620C6"/>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96F"/>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8C8"/>
    <w:rsid w:val="00884969"/>
    <w:rsid w:val="00884A55"/>
    <w:rsid w:val="00884DF3"/>
    <w:rsid w:val="00884FA3"/>
    <w:rsid w:val="00885566"/>
    <w:rsid w:val="00885745"/>
    <w:rsid w:val="008861DE"/>
    <w:rsid w:val="00886304"/>
    <w:rsid w:val="008863F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5F9A"/>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37"/>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6F9"/>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6DEE"/>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B2D"/>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2E8"/>
    <w:rsid w:val="00934449"/>
    <w:rsid w:val="00934DC4"/>
    <w:rsid w:val="00934DD0"/>
    <w:rsid w:val="009350A7"/>
    <w:rsid w:val="00935108"/>
    <w:rsid w:val="0093578E"/>
    <w:rsid w:val="00935CF6"/>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A8F"/>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37"/>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643"/>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B0"/>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A41"/>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D2D"/>
    <w:rsid w:val="00996EB8"/>
    <w:rsid w:val="00997208"/>
    <w:rsid w:val="009973C0"/>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93E"/>
    <w:rsid w:val="009B3BB4"/>
    <w:rsid w:val="009B3F20"/>
    <w:rsid w:val="009B419F"/>
    <w:rsid w:val="009B443A"/>
    <w:rsid w:val="009B48C0"/>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4DAB"/>
    <w:rsid w:val="009C5053"/>
    <w:rsid w:val="009C5129"/>
    <w:rsid w:val="009C51C7"/>
    <w:rsid w:val="009C51D0"/>
    <w:rsid w:val="009C52E5"/>
    <w:rsid w:val="009C5BE5"/>
    <w:rsid w:val="009C5FB8"/>
    <w:rsid w:val="009C6070"/>
    <w:rsid w:val="009C63C6"/>
    <w:rsid w:val="009C6738"/>
    <w:rsid w:val="009C6830"/>
    <w:rsid w:val="009C6B32"/>
    <w:rsid w:val="009C6E5E"/>
    <w:rsid w:val="009C71FF"/>
    <w:rsid w:val="009C742D"/>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4C1"/>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AE"/>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5F4F"/>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320"/>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E3B"/>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A92"/>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8EE"/>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4EF"/>
    <w:rsid w:val="00AD365F"/>
    <w:rsid w:val="00AD396C"/>
    <w:rsid w:val="00AD3BDE"/>
    <w:rsid w:val="00AD3DAD"/>
    <w:rsid w:val="00AD3E80"/>
    <w:rsid w:val="00AD432B"/>
    <w:rsid w:val="00AD436B"/>
    <w:rsid w:val="00AD4380"/>
    <w:rsid w:val="00AD4391"/>
    <w:rsid w:val="00AD439D"/>
    <w:rsid w:val="00AD43D4"/>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D7F06"/>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644"/>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43E"/>
    <w:rsid w:val="00B43563"/>
    <w:rsid w:val="00B43712"/>
    <w:rsid w:val="00B4372D"/>
    <w:rsid w:val="00B43822"/>
    <w:rsid w:val="00B439D1"/>
    <w:rsid w:val="00B43E74"/>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5FD9"/>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2D2"/>
    <w:rsid w:val="00B503B0"/>
    <w:rsid w:val="00B508A5"/>
    <w:rsid w:val="00B50B81"/>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8DB"/>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106"/>
    <w:rsid w:val="00B822AC"/>
    <w:rsid w:val="00B8243A"/>
    <w:rsid w:val="00B8289C"/>
    <w:rsid w:val="00B82BFB"/>
    <w:rsid w:val="00B82E0C"/>
    <w:rsid w:val="00B82E87"/>
    <w:rsid w:val="00B83498"/>
    <w:rsid w:val="00B83723"/>
    <w:rsid w:val="00B83C97"/>
    <w:rsid w:val="00B83E66"/>
    <w:rsid w:val="00B8436E"/>
    <w:rsid w:val="00B84466"/>
    <w:rsid w:val="00B84A1F"/>
    <w:rsid w:val="00B84A2D"/>
    <w:rsid w:val="00B84B89"/>
    <w:rsid w:val="00B84C69"/>
    <w:rsid w:val="00B84EE4"/>
    <w:rsid w:val="00B851BF"/>
    <w:rsid w:val="00B853F6"/>
    <w:rsid w:val="00B85547"/>
    <w:rsid w:val="00B85891"/>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1B1"/>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4A4"/>
    <w:rsid w:val="00BD0A18"/>
    <w:rsid w:val="00BD0A65"/>
    <w:rsid w:val="00BD0BAE"/>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108"/>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72"/>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24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028"/>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48D"/>
    <w:rsid w:val="00C9575B"/>
    <w:rsid w:val="00C95784"/>
    <w:rsid w:val="00C95A7E"/>
    <w:rsid w:val="00C95ACC"/>
    <w:rsid w:val="00C95EA9"/>
    <w:rsid w:val="00C95F13"/>
    <w:rsid w:val="00C964AD"/>
    <w:rsid w:val="00C965D6"/>
    <w:rsid w:val="00C970DF"/>
    <w:rsid w:val="00C97317"/>
    <w:rsid w:val="00C973CE"/>
    <w:rsid w:val="00C9740E"/>
    <w:rsid w:val="00C976C3"/>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F70"/>
    <w:rsid w:val="00CB305B"/>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BC3"/>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1BA"/>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BAA"/>
    <w:rsid w:val="00CF6C4E"/>
    <w:rsid w:val="00CF749E"/>
    <w:rsid w:val="00CF7E53"/>
    <w:rsid w:val="00CF7EEE"/>
    <w:rsid w:val="00CF7F61"/>
    <w:rsid w:val="00D000CC"/>
    <w:rsid w:val="00D00176"/>
    <w:rsid w:val="00D002E5"/>
    <w:rsid w:val="00D002F0"/>
    <w:rsid w:val="00D0035B"/>
    <w:rsid w:val="00D0050A"/>
    <w:rsid w:val="00D00B14"/>
    <w:rsid w:val="00D00C2F"/>
    <w:rsid w:val="00D012B9"/>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CD7"/>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16BC"/>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2AD"/>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E9D"/>
    <w:rsid w:val="00D46F3D"/>
    <w:rsid w:val="00D471E8"/>
    <w:rsid w:val="00D47A05"/>
    <w:rsid w:val="00D47AF7"/>
    <w:rsid w:val="00D47CF6"/>
    <w:rsid w:val="00D50154"/>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B8B"/>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C41"/>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A7C"/>
    <w:rsid w:val="00DB4CA9"/>
    <w:rsid w:val="00DB5115"/>
    <w:rsid w:val="00DB51E7"/>
    <w:rsid w:val="00DB5695"/>
    <w:rsid w:val="00DB58CB"/>
    <w:rsid w:val="00DB5999"/>
    <w:rsid w:val="00DB5BF5"/>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0DFF"/>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1F2"/>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A32"/>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12"/>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8E"/>
    <w:rsid w:val="00E024A3"/>
    <w:rsid w:val="00E025B6"/>
    <w:rsid w:val="00E02634"/>
    <w:rsid w:val="00E0281C"/>
    <w:rsid w:val="00E02B0C"/>
    <w:rsid w:val="00E02C0F"/>
    <w:rsid w:val="00E02F09"/>
    <w:rsid w:val="00E02F82"/>
    <w:rsid w:val="00E02FE0"/>
    <w:rsid w:val="00E032A9"/>
    <w:rsid w:val="00E035D4"/>
    <w:rsid w:val="00E03688"/>
    <w:rsid w:val="00E0384F"/>
    <w:rsid w:val="00E0389B"/>
    <w:rsid w:val="00E039F7"/>
    <w:rsid w:val="00E03BDB"/>
    <w:rsid w:val="00E03C42"/>
    <w:rsid w:val="00E03DAD"/>
    <w:rsid w:val="00E0439D"/>
    <w:rsid w:val="00E043A9"/>
    <w:rsid w:val="00E0463E"/>
    <w:rsid w:val="00E0488D"/>
    <w:rsid w:val="00E04997"/>
    <w:rsid w:val="00E04EE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9E8"/>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2FDB"/>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386"/>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047"/>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1F"/>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C8D"/>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AB2"/>
    <w:rsid w:val="00E92B30"/>
    <w:rsid w:val="00E92EFD"/>
    <w:rsid w:val="00E933A8"/>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97D4B"/>
    <w:rsid w:val="00EA00B1"/>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89"/>
    <w:rsid w:val="00EA36D2"/>
    <w:rsid w:val="00EA37BD"/>
    <w:rsid w:val="00EA38C9"/>
    <w:rsid w:val="00EA3960"/>
    <w:rsid w:val="00EA3987"/>
    <w:rsid w:val="00EA3BEC"/>
    <w:rsid w:val="00EA4426"/>
    <w:rsid w:val="00EA489C"/>
    <w:rsid w:val="00EA4943"/>
    <w:rsid w:val="00EA4B37"/>
    <w:rsid w:val="00EA4BB7"/>
    <w:rsid w:val="00EA4E24"/>
    <w:rsid w:val="00EA4E7C"/>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360"/>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43C"/>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10D"/>
    <w:rsid w:val="00F374A6"/>
    <w:rsid w:val="00F37EBC"/>
    <w:rsid w:val="00F4052C"/>
    <w:rsid w:val="00F4097F"/>
    <w:rsid w:val="00F40D0B"/>
    <w:rsid w:val="00F40E60"/>
    <w:rsid w:val="00F41069"/>
    <w:rsid w:val="00F41263"/>
    <w:rsid w:val="00F4127A"/>
    <w:rsid w:val="00F41B02"/>
    <w:rsid w:val="00F41B1E"/>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7BD"/>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9CE"/>
    <w:rsid w:val="00F91B51"/>
    <w:rsid w:val="00F91F18"/>
    <w:rsid w:val="00F922A6"/>
    <w:rsid w:val="00F922C8"/>
    <w:rsid w:val="00F923BA"/>
    <w:rsid w:val="00F92544"/>
    <w:rsid w:val="00F925A8"/>
    <w:rsid w:val="00F925CF"/>
    <w:rsid w:val="00F927E0"/>
    <w:rsid w:val="00F928A5"/>
    <w:rsid w:val="00F9298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C0F"/>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5D4"/>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0D3E"/>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6D4"/>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5F0AFE"/>
    <w:rsid w:val="06A62BA1"/>
    <w:rsid w:val="06AD6DBB"/>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FC1868"/>
    <w:rsid w:val="09536A74"/>
    <w:rsid w:val="09651047"/>
    <w:rsid w:val="097A5551"/>
    <w:rsid w:val="09855BE2"/>
    <w:rsid w:val="09B23528"/>
    <w:rsid w:val="09B32EC2"/>
    <w:rsid w:val="09F020FF"/>
    <w:rsid w:val="0A36207A"/>
    <w:rsid w:val="0AE442C3"/>
    <w:rsid w:val="0AEE5B88"/>
    <w:rsid w:val="0B0D4E56"/>
    <w:rsid w:val="0B2840F7"/>
    <w:rsid w:val="0B3B565D"/>
    <w:rsid w:val="0B561C0C"/>
    <w:rsid w:val="0B645F00"/>
    <w:rsid w:val="0BA16115"/>
    <w:rsid w:val="0BB21BB1"/>
    <w:rsid w:val="0BBA3E90"/>
    <w:rsid w:val="0BE57704"/>
    <w:rsid w:val="0C376A21"/>
    <w:rsid w:val="0C4D3004"/>
    <w:rsid w:val="0C6522D2"/>
    <w:rsid w:val="0C8721B1"/>
    <w:rsid w:val="0CA84E01"/>
    <w:rsid w:val="0CB44256"/>
    <w:rsid w:val="0CCB66FC"/>
    <w:rsid w:val="0CCC26B0"/>
    <w:rsid w:val="0CF93852"/>
    <w:rsid w:val="0D204F49"/>
    <w:rsid w:val="0D480369"/>
    <w:rsid w:val="0DAB2389"/>
    <w:rsid w:val="0DD5274D"/>
    <w:rsid w:val="0E0C48A6"/>
    <w:rsid w:val="0E1951E4"/>
    <w:rsid w:val="0E2C5382"/>
    <w:rsid w:val="0E365FEA"/>
    <w:rsid w:val="0E7640A8"/>
    <w:rsid w:val="0EC02BE6"/>
    <w:rsid w:val="0F002870"/>
    <w:rsid w:val="0F433F3F"/>
    <w:rsid w:val="0F512AE4"/>
    <w:rsid w:val="0F974689"/>
    <w:rsid w:val="0FBE1CB2"/>
    <w:rsid w:val="0FD14118"/>
    <w:rsid w:val="10091CA5"/>
    <w:rsid w:val="100C1557"/>
    <w:rsid w:val="10206C98"/>
    <w:rsid w:val="107D33D6"/>
    <w:rsid w:val="108C480D"/>
    <w:rsid w:val="109D5D1B"/>
    <w:rsid w:val="10CB6F40"/>
    <w:rsid w:val="10DB530B"/>
    <w:rsid w:val="10E66C24"/>
    <w:rsid w:val="10EB6FCC"/>
    <w:rsid w:val="110D0587"/>
    <w:rsid w:val="116244A4"/>
    <w:rsid w:val="11A75BA8"/>
    <w:rsid w:val="11AC3D53"/>
    <w:rsid w:val="11B5413C"/>
    <w:rsid w:val="11D65B50"/>
    <w:rsid w:val="11F20572"/>
    <w:rsid w:val="11FD558D"/>
    <w:rsid w:val="12225B65"/>
    <w:rsid w:val="127A5E64"/>
    <w:rsid w:val="127E03AD"/>
    <w:rsid w:val="12A04A8C"/>
    <w:rsid w:val="12C30776"/>
    <w:rsid w:val="12FD325A"/>
    <w:rsid w:val="131C406C"/>
    <w:rsid w:val="132A58A1"/>
    <w:rsid w:val="135A24DF"/>
    <w:rsid w:val="138A7A95"/>
    <w:rsid w:val="13CC6AC3"/>
    <w:rsid w:val="13E83435"/>
    <w:rsid w:val="14597E11"/>
    <w:rsid w:val="14602318"/>
    <w:rsid w:val="14813C5F"/>
    <w:rsid w:val="1482587A"/>
    <w:rsid w:val="148713E6"/>
    <w:rsid w:val="14E17706"/>
    <w:rsid w:val="14EE5BE4"/>
    <w:rsid w:val="14FA466D"/>
    <w:rsid w:val="150060D6"/>
    <w:rsid w:val="150E67F1"/>
    <w:rsid w:val="1528363E"/>
    <w:rsid w:val="15346082"/>
    <w:rsid w:val="154515BB"/>
    <w:rsid w:val="155A6753"/>
    <w:rsid w:val="157156BF"/>
    <w:rsid w:val="15993FD3"/>
    <w:rsid w:val="15BD672E"/>
    <w:rsid w:val="16091F83"/>
    <w:rsid w:val="161B1EE1"/>
    <w:rsid w:val="1626369B"/>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E9440D"/>
    <w:rsid w:val="19F56019"/>
    <w:rsid w:val="1A4F6B5A"/>
    <w:rsid w:val="1A503558"/>
    <w:rsid w:val="1A553D43"/>
    <w:rsid w:val="1A563B1D"/>
    <w:rsid w:val="1A611342"/>
    <w:rsid w:val="1AB5451A"/>
    <w:rsid w:val="1AB63435"/>
    <w:rsid w:val="1ACB111F"/>
    <w:rsid w:val="1B033EDD"/>
    <w:rsid w:val="1B552071"/>
    <w:rsid w:val="1B81710F"/>
    <w:rsid w:val="1B82251F"/>
    <w:rsid w:val="1B8C78BA"/>
    <w:rsid w:val="1B90061C"/>
    <w:rsid w:val="1C251FD6"/>
    <w:rsid w:val="1C964AE7"/>
    <w:rsid w:val="1C986C55"/>
    <w:rsid w:val="1CA61DEA"/>
    <w:rsid w:val="1CAC31B1"/>
    <w:rsid w:val="1CEF435C"/>
    <w:rsid w:val="1D1362B7"/>
    <w:rsid w:val="1D44644E"/>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BF132F"/>
    <w:rsid w:val="21C45022"/>
    <w:rsid w:val="21D25DC9"/>
    <w:rsid w:val="226203F1"/>
    <w:rsid w:val="226B01B0"/>
    <w:rsid w:val="22705D1D"/>
    <w:rsid w:val="22B66871"/>
    <w:rsid w:val="22B7102B"/>
    <w:rsid w:val="22BA06F8"/>
    <w:rsid w:val="230541AD"/>
    <w:rsid w:val="23256A8A"/>
    <w:rsid w:val="23375015"/>
    <w:rsid w:val="23407AF3"/>
    <w:rsid w:val="23B03966"/>
    <w:rsid w:val="23B14F1A"/>
    <w:rsid w:val="23D36120"/>
    <w:rsid w:val="23E900D7"/>
    <w:rsid w:val="240334E9"/>
    <w:rsid w:val="240E48CD"/>
    <w:rsid w:val="245B03F4"/>
    <w:rsid w:val="24970100"/>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F33755"/>
    <w:rsid w:val="29121978"/>
    <w:rsid w:val="291538B3"/>
    <w:rsid w:val="295050E8"/>
    <w:rsid w:val="296352D4"/>
    <w:rsid w:val="29B02469"/>
    <w:rsid w:val="29BB2026"/>
    <w:rsid w:val="2A476F4B"/>
    <w:rsid w:val="2A4C0381"/>
    <w:rsid w:val="2A607EB6"/>
    <w:rsid w:val="2AC6341B"/>
    <w:rsid w:val="2B0760A2"/>
    <w:rsid w:val="2B165FD3"/>
    <w:rsid w:val="2B225911"/>
    <w:rsid w:val="2B4D3058"/>
    <w:rsid w:val="2B747FBC"/>
    <w:rsid w:val="2B852A53"/>
    <w:rsid w:val="2B8F4283"/>
    <w:rsid w:val="2BAF0D79"/>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A315BC"/>
    <w:rsid w:val="2EA708FA"/>
    <w:rsid w:val="2EC13FC7"/>
    <w:rsid w:val="2ED070FC"/>
    <w:rsid w:val="2ED711B1"/>
    <w:rsid w:val="2EF87CF1"/>
    <w:rsid w:val="2F117B7C"/>
    <w:rsid w:val="2F3A7D48"/>
    <w:rsid w:val="2FCE6F6B"/>
    <w:rsid w:val="30122C9F"/>
    <w:rsid w:val="30203302"/>
    <w:rsid w:val="303B7F5A"/>
    <w:rsid w:val="30527FCF"/>
    <w:rsid w:val="30560DEB"/>
    <w:rsid w:val="30570DD7"/>
    <w:rsid w:val="30905F37"/>
    <w:rsid w:val="309E73AA"/>
    <w:rsid w:val="30C24060"/>
    <w:rsid w:val="30CC76F2"/>
    <w:rsid w:val="30D03380"/>
    <w:rsid w:val="30D734D8"/>
    <w:rsid w:val="30F603C9"/>
    <w:rsid w:val="313C30D3"/>
    <w:rsid w:val="316708CA"/>
    <w:rsid w:val="319C7E22"/>
    <w:rsid w:val="31A73460"/>
    <w:rsid w:val="31BA28D3"/>
    <w:rsid w:val="31CC3B9D"/>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8E0115"/>
    <w:rsid w:val="34940E12"/>
    <w:rsid w:val="34D37DB2"/>
    <w:rsid w:val="35036B78"/>
    <w:rsid w:val="35180A32"/>
    <w:rsid w:val="351965FB"/>
    <w:rsid w:val="352C2E57"/>
    <w:rsid w:val="35464074"/>
    <w:rsid w:val="3554536F"/>
    <w:rsid w:val="359710DD"/>
    <w:rsid w:val="359E0372"/>
    <w:rsid w:val="35C83626"/>
    <w:rsid w:val="35CB282B"/>
    <w:rsid w:val="35D02726"/>
    <w:rsid w:val="35D54C83"/>
    <w:rsid w:val="35DE4B10"/>
    <w:rsid w:val="35FB1B37"/>
    <w:rsid w:val="36327B73"/>
    <w:rsid w:val="367E5853"/>
    <w:rsid w:val="36AF1DA6"/>
    <w:rsid w:val="36F916B9"/>
    <w:rsid w:val="36FB4656"/>
    <w:rsid w:val="37264F35"/>
    <w:rsid w:val="372A3E4B"/>
    <w:rsid w:val="37422B49"/>
    <w:rsid w:val="3752017D"/>
    <w:rsid w:val="378E34C8"/>
    <w:rsid w:val="379D6612"/>
    <w:rsid w:val="37B56D91"/>
    <w:rsid w:val="37FB790F"/>
    <w:rsid w:val="383F42AF"/>
    <w:rsid w:val="386D1686"/>
    <w:rsid w:val="38A50D54"/>
    <w:rsid w:val="39063E2E"/>
    <w:rsid w:val="39140F75"/>
    <w:rsid w:val="392227C0"/>
    <w:rsid w:val="39D14550"/>
    <w:rsid w:val="39D40A5E"/>
    <w:rsid w:val="39F73B61"/>
    <w:rsid w:val="3A010A8C"/>
    <w:rsid w:val="3A5A37F4"/>
    <w:rsid w:val="3A9A0587"/>
    <w:rsid w:val="3ACE770D"/>
    <w:rsid w:val="3AD358EA"/>
    <w:rsid w:val="3B4C52CF"/>
    <w:rsid w:val="3B6B3916"/>
    <w:rsid w:val="3BEA4FCE"/>
    <w:rsid w:val="3BEF757D"/>
    <w:rsid w:val="3C2705E0"/>
    <w:rsid w:val="3C9D78F6"/>
    <w:rsid w:val="3CB52021"/>
    <w:rsid w:val="3CC55C9A"/>
    <w:rsid w:val="3CEB65A5"/>
    <w:rsid w:val="3D123C30"/>
    <w:rsid w:val="3D2A4BAF"/>
    <w:rsid w:val="3D3851B0"/>
    <w:rsid w:val="3D91218D"/>
    <w:rsid w:val="3DC2324A"/>
    <w:rsid w:val="3E1A29E9"/>
    <w:rsid w:val="3E3407FC"/>
    <w:rsid w:val="3E34783B"/>
    <w:rsid w:val="3E432E93"/>
    <w:rsid w:val="3E791AB6"/>
    <w:rsid w:val="3E861D88"/>
    <w:rsid w:val="3EB645EE"/>
    <w:rsid w:val="3F04568A"/>
    <w:rsid w:val="3F0879D6"/>
    <w:rsid w:val="3F24173C"/>
    <w:rsid w:val="3FB13684"/>
    <w:rsid w:val="3FBD08F4"/>
    <w:rsid w:val="3FDC07F2"/>
    <w:rsid w:val="40136F6A"/>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438416A"/>
    <w:rsid w:val="44574CB8"/>
    <w:rsid w:val="44581762"/>
    <w:rsid w:val="447D3DB9"/>
    <w:rsid w:val="448140FC"/>
    <w:rsid w:val="44830D6C"/>
    <w:rsid w:val="44AD7F6B"/>
    <w:rsid w:val="450130EE"/>
    <w:rsid w:val="450C1383"/>
    <w:rsid w:val="45165FB0"/>
    <w:rsid w:val="452828B5"/>
    <w:rsid w:val="453E084F"/>
    <w:rsid w:val="45482458"/>
    <w:rsid w:val="45B22A46"/>
    <w:rsid w:val="45E6424A"/>
    <w:rsid w:val="45FE0391"/>
    <w:rsid w:val="461D060A"/>
    <w:rsid w:val="4623252E"/>
    <w:rsid w:val="46335E24"/>
    <w:rsid w:val="46872EE9"/>
    <w:rsid w:val="46A62584"/>
    <w:rsid w:val="46A658B9"/>
    <w:rsid w:val="46A870F6"/>
    <w:rsid w:val="46CF2BD2"/>
    <w:rsid w:val="46E03CDA"/>
    <w:rsid w:val="46FE2A0E"/>
    <w:rsid w:val="46FE402C"/>
    <w:rsid w:val="474F3D1F"/>
    <w:rsid w:val="47FB08BD"/>
    <w:rsid w:val="48030718"/>
    <w:rsid w:val="4807145E"/>
    <w:rsid w:val="48182BEF"/>
    <w:rsid w:val="48465BDE"/>
    <w:rsid w:val="48657C65"/>
    <w:rsid w:val="48702E86"/>
    <w:rsid w:val="488C5832"/>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6C2DCD"/>
    <w:rsid w:val="4C7C1BD5"/>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F92FF1"/>
    <w:rsid w:val="4FF93C17"/>
    <w:rsid w:val="506C02B1"/>
    <w:rsid w:val="509D0C9B"/>
    <w:rsid w:val="50CB4E27"/>
    <w:rsid w:val="50F212E8"/>
    <w:rsid w:val="513874FA"/>
    <w:rsid w:val="51B82B30"/>
    <w:rsid w:val="51CA0879"/>
    <w:rsid w:val="51CB14D4"/>
    <w:rsid w:val="51CD5C4F"/>
    <w:rsid w:val="52222767"/>
    <w:rsid w:val="52743833"/>
    <w:rsid w:val="528D09F0"/>
    <w:rsid w:val="52AD6B81"/>
    <w:rsid w:val="532D0AA6"/>
    <w:rsid w:val="535149E3"/>
    <w:rsid w:val="535E64DF"/>
    <w:rsid w:val="53E2002C"/>
    <w:rsid w:val="53E7491E"/>
    <w:rsid w:val="53FE7B55"/>
    <w:rsid w:val="54294176"/>
    <w:rsid w:val="548C292A"/>
    <w:rsid w:val="548E36FB"/>
    <w:rsid w:val="549D4A24"/>
    <w:rsid w:val="54F10CE9"/>
    <w:rsid w:val="54FF2571"/>
    <w:rsid w:val="553112BA"/>
    <w:rsid w:val="55565CE0"/>
    <w:rsid w:val="55D627FF"/>
    <w:rsid w:val="55E324E4"/>
    <w:rsid w:val="55F85053"/>
    <w:rsid w:val="561A6615"/>
    <w:rsid w:val="56433752"/>
    <w:rsid w:val="56480F09"/>
    <w:rsid w:val="56702745"/>
    <w:rsid w:val="56760176"/>
    <w:rsid w:val="56981D68"/>
    <w:rsid w:val="569A309B"/>
    <w:rsid w:val="569B5AFA"/>
    <w:rsid w:val="56AB1B4D"/>
    <w:rsid w:val="56B3293D"/>
    <w:rsid w:val="56CF3C8B"/>
    <w:rsid w:val="56F71733"/>
    <w:rsid w:val="570B7366"/>
    <w:rsid w:val="573C6972"/>
    <w:rsid w:val="573E4FF1"/>
    <w:rsid w:val="57511DCF"/>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407B49"/>
    <w:rsid w:val="5CCE323F"/>
    <w:rsid w:val="5CF57A9E"/>
    <w:rsid w:val="5CF94474"/>
    <w:rsid w:val="5D397258"/>
    <w:rsid w:val="5D501017"/>
    <w:rsid w:val="5D6414AF"/>
    <w:rsid w:val="5D680C26"/>
    <w:rsid w:val="5DD47A98"/>
    <w:rsid w:val="5E3C428F"/>
    <w:rsid w:val="5E4F23DE"/>
    <w:rsid w:val="5ECD1C76"/>
    <w:rsid w:val="5EF263F0"/>
    <w:rsid w:val="5F082B20"/>
    <w:rsid w:val="5F3D3E99"/>
    <w:rsid w:val="5F54370A"/>
    <w:rsid w:val="5F682518"/>
    <w:rsid w:val="5F7812CD"/>
    <w:rsid w:val="5F7A3598"/>
    <w:rsid w:val="5F8736B0"/>
    <w:rsid w:val="5FB8608F"/>
    <w:rsid w:val="5FE34BFA"/>
    <w:rsid w:val="5FEF59F1"/>
    <w:rsid w:val="600B38F8"/>
    <w:rsid w:val="6034476A"/>
    <w:rsid w:val="604B398D"/>
    <w:rsid w:val="60B32BC0"/>
    <w:rsid w:val="60C064D3"/>
    <w:rsid w:val="610E442B"/>
    <w:rsid w:val="613B3C82"/>
    <w:rsid w:val="61435E1C"/>
    <w:rsid w:val="615722E3"/>
    <w:rsid w:val="6195231C"/>
    <w:rsid w:val="61A66839"/>
    <w:rsid w:val="61D16C5F"/>
    <w:rsid w:val="621020F3"/>
    <w:rsid w:val="624C487C"/>
    <w:rsid w:val="62861681"/>
    <w:rsid w:val="62B95518"/>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C913C0"/>
    <w:rsid w:val="64E75F6D"/>
    <w:rsid w:val="64F34FDC"/>
    <w:rsid w:val="654319AF"/>
    <w:rsid w:val="65647D4D"/>
    <w:rsid w:val="656A018D"/>
    <w:rsid w:val="659C25B7"/>
    <w:rsid w:val="65A272D3"/>
    <w:rsid w:val="65AB4C3B"/>
    <w:rsid w:val="65CE78E1"/>
    <w:rsid w:val="65DE7038"/>
    <w:rsid w:val="65F82EA1"/>
    <w:rsid w:val="6613072F"/>
    <w:rsid w:val="66314075"/>
    <w:rsid w:val="664A21F5"/>
    <w:rsid w:val="665E7946"/>
    <w:rsid w:val="66B85C0F"/>
    <w:rsid w:val="66BB0BDC"/>
    <w:rsid w:val="66C829A4"/>
    <w:rsid w:val="66F64244"/>
    <w:rsid w:val="672916D7"/>
    <w:rsid w:val="6732741F"/>
    <w:rsid w:val="676E5820"/>
    <w:rsid w:val="679773E6"/>
    <w:rsid w:val="67D20A8E"/>
    <w:rsid w:val="68026DDA"/>
    <w:rsid w:val="68416C4D"/>
    <w:rsid w:val="68464E21"/>
    <w:rsid w:val="6855099E"/>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54324E"/>
    <w:rsid w:val="6B81035E"/>
    <w:rsid w:val="6BB22514"/>
    <w:rsid w:val="6BD0302A"/>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FF0DB9"/>
    <w:rsid w:val="6E470773"/>
    <w:rsid w:val="6E590AB8"/>
    <w:rsid w:val="6E8A6B36"/>
    <w:rsid w:val="6ED773B1"/>
    <w:rsid w:val="6F626483"/>
    <w:rsid w:val="6F72645F"/>
    <w:rsid w:val="6F7C3B73"/>
    <w:rsid w:val="6FC86853"/>
    <w:rsid w:val="700556DA"/>
    <w:rsid w:val="70501546"/>
    <w:rsid w:val="70DD1197"/>
    <w:rsid w:val="70EA60A7"/>
    <w:rsid w:val="70EC6C98"/>
    <w:rsid w:val="70F431F6"/>
    <w:rsid w:val="7118052A"/>
    <w:rsid w:val="712208C0"/>
    <w:rsid w:val="71331E0D"/>
    <w:rsid w:val="714E5ED2"/>
    <w:rsid w:val="717855F3"/>
    <w:rsid w:val="71D23191"/>
    <w:rsid w:val="71DB63BE"/>
    <w:rsid w:val="71E54EEE"/>
    <w:rsid w:val="71F525D4"/>
    <w:rsid w:val="720D18E1"/>
    <w:rsid w:val="722F297B"/>
    <w:rsid w:val="726A1A9C"/>
    <w:rsid w:val="727E7F67"/>
    <w:rsid w:val="72EA4601"/>
    <w:rsid w:val="731F187D"/>
    <w:rsid w:val="73770109"/>
    <w:rsid w:val="73802EC5"/>
    <w:rsid w:val="73AE0518"/>
    <w:rsid w:val="73BA09E1"/>
    <w:rsid w:val="73C734DE"/>
    <w:rsid w:val="73CA5378"/>
    <w:rsid w:val="73E3180A"/>
    <w:rsid w:val="743E7BFF"/>
    <w:rsid w:val="747674F2"/>
    <w:rsid w:val="748708B7"/>
    <w:rsid w:val="748E1E66"/>
    <w:rsid w:val="74A424AF"/>
    <w:rsid w:val="754A2478"/>
    <w:rsid w:val="758A5DE3"/>
    <w:rsid w:val="760102EA"/>
    <w:rsid w:val="76305CC2"/>
    <w:rsid w:val="764D3861"/>
    <w:rsid w:val="76524C31"/>
    <w:rsid w:val="767A0263"/>
    <w:rsid w:val="767E608D"/>
    <w:rsid w:val="772B7AE9"/>
    <w:rsid w:val="77351C8E"/>
    <w:rsid w:val="774E7E53"/>
    <w:rsid w:val="77720CF0"/>
    <w:rsid w:val="77BA518F"/>
    <w:rsid w:val="77BB4F79"/>
    <w:rsid w:val="77C0255E"/>
    <w:rsid w:val="78252C45"/>
    <w:rsid w:val="78B025BA"/>
    <w:rsid w:val="78D2280F"/>
    <w:rsid w:val="78D25085"/>
    <w:rsid w:val="78DA25A5"/>
    <w:rsid w:val="792148B1"/>
    <w:rsid w:val="79352B64"/>
    <w:rsid w:val="7940745C"/>
    <w:rsid w:val="79473300"/>
    <w:rsid w:val="7959199E"/>
    <w:rsid w:val="79633F17"/>
    <w:rsid w:val="79701FC3"/>
    <w:rsid w:val="79CA09B0"/>
    <w:rsid w:val="79FB6B8D"/>
    <w:rsid w:val="79FD3E8A"/>
    <w:rsid w:val="7A2C7376"/>
    <w:rsid w:val="7A565BB2"/>
    <w:rsid w:val="7A582F7A"/>
    <w:rsid w:val="7A6A5D89"/>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40BC6"/>
    <w:rsid w:val="7DB93F63"/>
    <w:rsid w:val="7DBD5EEB"/>
    <w:rsid w:val="7DC05F79"/>
    <w:rsid w:val="7DE91632"/>
    <w:rsid w:val="7E056DC8"/>
    <w:rsid w:val="7E101485"/>
    <w:rsid w:val="7E1654D3"/>
    <w:rsid w:val="7E296E1D"/>
    <w:rsid w:val="7E2C76B2"/>
    <w:rsid w:val="7E4A2BD0"/>
    <w:rsid w:val="7E590598"/>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C01B90-8FF4-4852-BA9D-50FADFEC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eastAsiaTheme="minorEastAsia" w:hAnsi="Arial"/>
      <w:b/>
      <w:sz w:val="32"/>
      <w:szCs w:val="32"/>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customStyle="1" w:styleId="Revision2">
    <w:name w:val="Revision2"/>
    <w:hidden/>
    <w:uiPriority w:val="99"/>
    <w:semiHidden/>
    <w:qFormat/>
    <w:rPr>
      <w:rFonts w:eastAsia="Times New Roman"/>
      <w:sz w:val="22"/>
      <w:lang w:val="en-GB" w:eastAsia="en-US"/>
    </w:rPr>
  </w:style>
  <w:style w:type="paragraph" w:styleId="ListParagraph">
    <w:name w:val="List Paragraph"/>
    <w:basedOn w:val="Normal"/>
    <w:uiPriority w:val="99"/>
    <w:qFormat/>
    <w:pPr>
      <w:ind w:firstLineChars="200" w:firstLine="420"/>
    </w:pPr>
  </w:style>
  <w:style w:type="paragraph" w:styleId="Revision">
    <w:name w:val="Revision"/>
    <w:hidden/>
    <w:uiPriority w:val="99"/>
    <w:semiHidden/>
    <w:rsid w:val="003D51A8"/>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2DF93-DCE3-42AB-B8D6-798B7A08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2528</Words>
  <Characters>14410</Characters>
  <Application>Microsoft Office Word</Application>
  <DocSecurity>0</DocSecurity>
  <Lines>120</Lines>
  <Paragraphs>33</Paragraphs>
  <ScaleCrop>false</ScaleCrop>
  <Company>ZTE</Company>
  <LinksUpToDate>false</LinksUpToDate>
  <CharactersWithSpaces>16905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183</cp:revision>
  <cp:lastPrinted>2011-10-28T05:16:00Z</cp:lastPrinted>
  <dcterms:created xsi:type="dcterms:W3CDTF">2019-02-14T08:21:00Z</dcterms:created>
  <dcterms:modified xsi:type="dcterms:W3CDTF">2019-03-30T03:35:00Z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